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68120">
      <w:pPr>
        <w:pStyle w:val="2"/>
        <w:keepNext w:val="0"/>
        <w:keepLines w:val="0"/>
        <w:widowControl/>
        <w:suppressLineNumbers w:val="0"/>
        <w:spacing w:before="75" w:beforeAutospacing="0" w:after="75" w:afterAutospacing="0"/>
        <w:ind w:right="0"/>
        <w:jc w:val="center"/>
        <w:rPr>
          <w:rFonts w:hint="eastAsia" w:ascii="黑体" w:hAnsi="黑体" w:eastAsia="方正小标宋简体" w:cs="黑体"/>
          <w:color w:val="auto"/>
          <w:sz w:val="48"/>
          <w:szCs w:val="48"/>
          <w:lang w:eastAsia="zh-CN"/>
        </w:rPr>
      </w:pPr>
      <w:r>
        <w:rPr>
          <w:rStyle w:val="5"/>
          <w:rFonts w:hint="eastAsia" w:ascii="黑体" w:hAnsi="黑体" w:eastAsia="黑体" w:cs="黑体"/>
          <w:color w:val="auto"/>
          <w:sz w:val="48"/>
          <w:szCs w:val="48"/>
        </w:rPr>
        <w:t>关于202</w:t>
      </w:r>
      <w:r>
        <w:rPr>
          <w:rStyle w:val="5"/>
          <w:rFonts w:hint="default" w:ascii="黑体" w:hAnsi="黑体" w:eastAsia="黑体" w:cs="黑体"/>
          <w:color w:val="auto"/>
          <w:sz w:val="48"/>
          <w:szCs w:val="48"/>
          <w:lang w:val="en-US"/>
        </w:rPr>
        <w:t>4</w:t>
      </w:r>
      <w:r>
        <w:rPr>
          <w:rStyle w:val="5"/>
          <w:rFonts w:hint="eastAsia" w:ascii="黑体" w:hAnsi="黑体" w:eastAsia="黑体" w:cs="黑体"/>
          <w:color w:val="auto"/>
          <w:sz w:val="48"/>
          <w:szCs w:val="48"/>
        </w:rPr>
        <w:t>年度</w:t>
      </w:r>
      <w:r>
        <w:rPr>
          <w:rStyle w:val="5"/>
          <w:rFonts w:hint="eastAsia" w:ascii="黑体" w:hAnsi="黑体" w:eastAsia="黑体" w:cs="黑体"/>
          <w:color w:val="auto"/>
          <w:sz w:val="48"/>
          <w:szCs w:val="48"/>
          <w:lang w:val="en-US" w:eastAsia="zh-CN"/>
        </w:rPr>
        <w:t>房地产领域</w:t>
      </w:r>
      <w:r>
        <w:rPr>
          <w:rStyle w:val="5"/>
          <w:rFonts w:hint="eastAsia" w:ascii="黑体" w:hAnsi="黑体" w:eastAsia="黑体" w:cs="黑体"/>
          <w:color w:val="auto"/>
          <w:sz w:val="48"/>
          <w:szCs w:val="48"/>
        </w:rPr>
        <w:t>“双随机</w:t>
      </w:r>
      <w:r>
        <w:rPr>
          <w:rStyle w:val="5"/>
          <w:rFonts w:hint="eastAsia" w:ascii="黑体" w:hAnsi="黑体" w:eastAsia="黑体" w:cs="黑体"/>
          <w:color w:val="auto"/>
          <w:sz w:val="48"/>
          <w:szCs w:val="48"/>
          <w:lang w:val="en-US" w:eastAsia="zh-CN"/>
        </w:rPr>
        <w:t>·</w:t>
      </w:r>
      <w:r>
        <w:rPr>
          <w:rStyle w:val="5"/>
          <w:rFonts w:hint="eastAsia" w:ascii="黑体" w:hAnsi="黑体" w:eastAsia="黑体" w:cs="黑体"/>
          <w:color w:val="auto"/>
          <w:sz w:val="48"/>
          <w:szCs w:val="48"/>
        </w:rPr>
        <w:t>一公开”监督检查结果的公示以及整改情况</w:t>
      </w:r>
      <w:r>
        <w:rPr>
          <w:rStyle w:val="5"/>
          <w:rFonts w:hint="eastAsia" w:ascii="黑体" w:hAnsi="黑体" w:eastAsia="黑体" w:cs="黑体"/>
          <w:color w:val="auto"/>
          <w:sz w:val="48"/>
          <w:szCs w:val="48"/>
          <w:lang w:eastAsia="zh-CN"/>
        </w:rPr>
        <w:t>（</w:t>
      </w:r>
      <w:r>
        <w:rPr>
          <w:rStyle w:val="5"/>
          <w:rFonts w:hint="eastAsia" w:ascii="黑体" w:hAnsi="黑体" w:eastAsia="黑体" w:cs="黑体"/>
          <w:color w:val="auto"/>
          <w:sz w:val="48"/>
          <w:szCs w:val="48"/>
        </w:rPr>
        <w:t>房地产开发企业</w:t>
      </w:r>
      <w:r>
        <w:rPr>
          <w:rStyle w:val="5"/>
          <w:rFonts w:hint="eastAsia" w:ascii="黑体" w:hAnsi="黑体" w:eastAsia="黑体" w:cs="黑体"/>
          <w:color w:val="auto"/>
          <w:sz w:val="48"/>
          <w:szCs w:val="48"/>
          <w:lang w:eastAsia="zh-CN"/>
        </w:rPr>
        <w:t>部分）</w:t>
      </w:r>
    </w:p>
    <w:p w14:paraId="6B0AABB3">
      <w:pPr>
        <w:pStyle w:val="2"/>
        <w:keepNext w:val="0"/>
        <w:keepLines w:val="0"/>
        <w:widowControl/>
        <w:suppressLineNumbers w:val="0"/>
        <w:spacing w:before="75" w:beforeAutospacing="0" w:after="75" w:afterAutospacing="0"/>
        <w:ind w:right="0"/>
        <w:jc w:val="left"/>
        <w:rPr>
          <w:rFonts w:hint="eastAsia" w:ascii="仿宋" w:hAnsi="仿宋" w:eastAsia="仿宋" w:cs="仿宋"/>
          <w:color w:val="auto"/>
          <w:sz w:val="20"/>
          <w:szCs w:val="20"/>
          <w:lang w:val="en-US" w:eastAsia="zh-CN"/>
        </w:rPr>
      </w:pPr>
    </w:p>
    <w:p w14:paraId="57FE00AC">
      <w:pPr>
        <w:pStyle w:val="2"/>
        <w:keepNext w:val="0"/>
        <w:keepLines w:val="0"/>
        <w:widowControl/>
        <w:suppressLineNumbers w:val="0"/>
        <w:spacing w:before="75" w:beforeAutospacing="0" w:after="75" w:afterAutospacing="0"/>
        <w:ind w:right="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河南省住房和城乡建设厅：</w:t>
      </w:r>
    </w:p>
    <w:p w14:paraId="5FD2C467">
      <w:pPr>
        <w:pStyle w:val="2"/>
        <w:keepNext w:val="0"/>
        <w:keepLines w:val="0"/>
        <w:widowControl/>
        <w:suppressLineNumbers w:val="0"/>
        <w:spacing w:before="75" w:beforeAutospacing="0" w:after="75" w:afterAutospacing="0"/>
        <w:ind w:right="0" w:firstLine="640" w:firstLineChars="200"/>
        <w:jc w:val="left"/>
        <w:rPr>
          <w:rFonts w:hint="eastAsia" w:ascii="黑体" w:hAnsi="黑体" w:eastAsia="黑体" w:cs="Arial"/>
          <w:color w:val="auto"/>
          <w:kern w:val="0"/>
          <w:sz w:val="32"/>
          <w:szCs w:val="32"/>
        </w:rPr>
      </w:pPr>
      <w:r>
        <w:rPr>
          <w:rFonts w:hint="eastAsia" w:ascii="仿宋" w:hAnsi="仿宋" w:eastAsia="仿宋" w:cs="仿宋"/>
          <w:color w:val="auto"/>
          <w:sz w:val="32"/>
          <w:szCs w:val="32"/>
        </w:rPr>
        <w:t>为进一步加强对</w:t>
      </w:r>
      <w:r>
        <w:rPr>
          <w:rFonts w:hint="eastAsia" w:ascii="仿宋_GB2312" w:hAnsi="仿宋_GB2312" w:eastAsia="仿宋_GB2312" w:cs="仿宋_GB2312"/>
          <w:color w:val="auto"/>
          <w:sz w:val="32"/>
          <w:szCs w:val="32"/>
          <w:lang w:val="en-US" w:eastAsia="zh-CN"/>
        </w:rPr>
        <w:t>房地产开发企业、房地产估价机构</w:t>
      </w:r>
      <w:r>
        <w:rPr>
          <w:rFonts w:hint="eastAsia" w:ascii="仿宋" w:hAnsi="仿宋" w:eastAsia="仿宋" w:cs="仿宋"/>
          <w:color w:val="auto"/>
          <w:sz w:val="32"/>
          <w:szCs w:val="32"/>
        </w:rPr>
        <w:t>活动的监督管理，规范</w:t>
      </w:r>
      <w:r>
        <w:rPr>
          <w:rFonts w:hint="eastAsia" w:ascii="仿宋_GB2312" w:hAnsi="仿宋_GB2312" w:eastAsia="仿宋_GB2312" w:cs="仿宋_GB2312"/>
          <w:color w:val="auto"/>
          <w:sz w:val="32"/>
          <w:szCs w:val="32"/>
          <w:lang w:val="en-US" w:eastAsia="zh-CN"/>
        </w:rPr>
        <w:t>房地产领域</w:t>
      </w:r>
      <w:r>
        <w:rPr>
          <w:rFonts w:hint="eastAsia" w:ascii="仿宋" w:hAnsi="仿宋" w:eastAsia="仿宋" w:cs="仿宋"/>
          <w:color w:val="auto"/>
          <w:sz w:val="32"/>
          <w:szCs w:val="32"/>
        </w:rPr>
        <w:t>市场秩序，提高</w:t>
      </w:r>
      <w:r>
        <w:rPr>
          <w:rFonts w:hint="eastAsia" w:ascii="仿宋_GB2312" w:hAnsi="仿宋_GB2312" w:eastAsia="仿宋_GB2312" w:cs="仿宋_GB2312"/>
          <w:color w:val="auto"/>
          <w:sz w:val="32"/>
          <w:szCs w:val="32"/>
          <w:lang w:val="en-US" w:eastAsia="zh-CN"/>
        </w:rPr>
        <w:t>房地产领域</w:t>
      </w:r>
      <w:r>
        <w:rPr>
          <w:rFonts w:hint="eastAsia" w:ascii="仿宋" w:hAnsi="仿宋" w:eastAsia="仿宋" w:cs="仿宋"/>
          <w:color w:val="auto"/>
          <w:sz w:val="32"/>
          <w:szCs w:val="32"/>
        </w:rPr>
        <w:t>服务水平和质量，</w:t>
      </w:r>
      <w:r>
        <w:rPr>
          <w:rFonts w:hint="eastAsia" w:ascii="仿宋_GB2312" w:hAnsi="仿宋_GB2312" w:eastAsia="仿宋_GB2312" w:cs="仿宋_GB2312"/>
          <w:color w:val="auto"/>
          <w:sz w:val="32"/>
          <w:szCs w:val="32"/>
        </w:rPr>
        <w:t>根据</w:t>
      </w:r>
      <w:r>
        <w:rPr>
          <w:rFonts w:hint="eastAsia" w:ascii="仿宋_GB2312" w:hAnsi="仿宋_GB2312" w:eastAsia="仿宋_GB2312" w:cs="仿宋_GB2312"/>
          <w:color w:val="auto"/>
          <w:sz w:val="32"/>
          <w:szCs w:val="32"/>
          <w:lang w:val="en-US" w:eastAsia="zh-CN"/>
        </w:rPr>
        <w:t>《关于开展202</w:t>
      </w:r>
      <w:r>
        <w:rPr>
          <w:rFonts w:hint="default"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年度房地产开发企业、物业服务企业、房地产估价机构“双随机·一公开”监督检查工作的通知》</w:t>
      </w:r>
      <w:r>
        <w:rPr>
          <w:rFonts w:hint="eastAsia" w:ascii="仿宋_GB2312" w:hAnsi="仿宋_GB2312" w:eastAsia="仿宋_GB2312" w:cs="仿宋_GB2312"/>
          <w:color w:val="auto"/>
          <w:sz w:val="32"/>
          <w:szCs w:val="32"/>
        </w:rPr>
        <w:t>文件精神</w:t>
      </w:r>
      <w:r>
        <w:rPr>
          <w:rFonts w:hint="eastAsia" w:ascii="仿宋" w:hAnsi="仿宋" w:eastAsia="仿宋" w:cs="仿宋"/>
          <w:color w:val="auto"/>
          <w:sz w:val="32"/>
          <w:szCs w:val="32"/>
        </w:rPr>
        <w:t>，</w:t>
      </w:r>
      <w:r>
        <w:rPr>
          <w:rFonts w:hint="eastAsia" w:ascii="仿宋_GB2312" w:hAnsi="仿宋_GB2312" w:eastAsia="仿宋_GB2312" w:cs="仿宋_GB2312"/>
          <w:color w:val="auto"/>
          <w:sz w:val="32"/>
          <w:szCs w:val="32"/>
          <w:lang w:val="en-US" w:eastAsia="zh-CN"/>
        </w:rPr>
        <w:t>现将我市房地产开发企业“双随机·一公开”监督检查</w:t>
      </w:r>
      <w:r>
        <w:rPr>
          <w:rFonts w:hint="eastAsia" w:ascii="仿宋_GB2312" w:hAnsi="仿宋_GB2312" w:eastAsia="仿宋_GB2312" w:cs="仿宋_GB2312"/>
          <w:color w:val="auto"/>
          <w:sz w:val="32"/>
          <w:szCs w:val="32"/>
        </w:rPr>
        <w:t>结果</w:t>
      </w:r>
      <w:r>
        <w:rPr>
          <w:rFonts w:hint="eastAsia" w:ascii="仿宋_GB2312" w:hAnsi="仿宋_GB2312" w:eastAsia="仿宋_GB2312" w:cs="仿宋_GB2312"/>
          <w:color w:val="auto"/>
          <w:sz w:val="32"/>
          <w:szCs w:val="32"/>
          <w:lang w:eastAsia="zh-CN"/>
        </w:rPr>
        <w:t>汇报如下</w:t>
      </w:r>
      <w:r>
        <w:rPr>
          <w:rFonts w:hint="eastAsia" w:ascii="仿宋_GB2312" w:hAnsi="仿宋_GB2312" w:eastAsia="仿宋_GB2312" w:cs="仿宋_GB2312"/>
          <w:color w:val="auto"/>
          <w:sz w:val="32"/>
          <w:szCs w:val="32"/>
          <w:lang w:val="en-US" w:eastAsia="zh-CN"/>
        </w:rPr>
        <w:t>：</w:t>
      </w:r>
      <w:bookmarkStart w:id="0" w:name="_GoBack"/>
      <w:bookmarkEnd w:id="0"/>
    </w:p>
    <w:tbl>
      <w:tblPr>
        <w:tblStyle w:val="3"/>
        <w:tblW w:w="10623" w:type="dxa"/>
        <w:jc w:val="center"/>
        <w:tblLayout w:type="fixed"/>
        <w:tblCellMar>
          <w:top w:w="0" w:type="dxa"/>
          <w:left w:w="108" w:type="dxa"/>
          <w:bottom w:w="0" w:type="dxa"/>
          <w:right w:w="108" w:type="dxa"/>
        </w:tblCellMar>
      </w:tblPr>
      <w:tblGrid>
        <w:gridCol w:w="479"/>
        <w:gridCol w:w="660"/>
        <w:gridCol w:w="930"/>
        <w:gridCol w:w="1365"/>
        <w:gridCol w:w="585"/>
        <w:gridCol w:w="1815"/>
        <w:gridCol w:w="2250"/>
        <w:gridCol w:w="1680"/>
        <w:gridCol w:w="859"/>
      </w:tblGrid>
      <w:tr w14:paraId="5AA29471">
        <w:tblPrEx>
          <w:tblCellMar>
            <w:top w:w="0" w:type="dxa"/>
            <w:left w:w="108" w:type="dxa"/>
            <w:bottom w:w="0" w:type="dxa"/>
            <w:right w:w="108" w:type="dxa"/>
          </w:tblCellMar>
        </w:tblPrEx>
        <w:trPr>
          <w:cantSplit/>
          <w:trHeight w:val="950" w:hRule="atLeast"/>
          <w:tblHeader/>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4A8D0DE1">
            <w:pPr>
              <w:widowControl/>
              <w:spacing w:line="280" w:lineRule="exact"/>
              <w:jc w:val="center"/>
              <w:rPr>
                <w:rFonts w:ascii="Times New Roman" w:hAnsi="Times New Roman"/>
                <w:b/>
                <w:bCs/>
                <w:color w:val="auto"/>
                <w:kern w:val="0"/>
                <w:sz w:val="18"/>
                <w:szCs w:val="18"/>
              </w:rPr>
            </w:pPr>
            <w:r>
              <w:rPr>
                <w:rFonts w:ascii="Times New Roman" w:hAnsi="宋体"/>
                <w:b/>
                <w:bCs/>
                <w:color w:val="auto"/>
                <w:kern w:val="0"/>
                <w:sz w:val="18"/>
                <w:szCs w:val="18"/>
              </w:rPr>
              <w:t>序号</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2030E697">
            <w:pPr>
              <w:widowControl/>
              <w:spacing w:line="280" w:lineRule="exact"/>
              <w:jc w:val="center"/>
              <w:rPr>
                <w:rFonts w:ascii="Times New Roman" w:hAnsi="Times New Roman"/>
                <w:b/>
                <w:bCs/>
                <w:color w:val="auto"/>
                <w:kern w:val="0"/>
                <w:sz w:val="18"/>
                <w:szCs w:val="18"/>
              </w:rPr>
            </w:pPr>
            <w:r>
              <w:rPr>
                <w:rFonts w:ascii="Times New Roman" w:hAnsi="宋体"/>
                <w:b/>
                <w:bCs/>
                <w:color w:val="auto"/>
                <w:kern w:val="0"/>
                <w:sz w:val="18"/>
                <w:szCs w:val="18"/>
              </w:rPr>
              <w:t>地市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9F229AA">
            <w:pPr>
              <w:widowControl/>
              <w:spacing w:line="280" w:lineRule="exact"/>
              <w:jc w:val="center"/>
              <w:rPr>
                <w:rFonts w:ascii="Times New Roman" w:hAnsi="Times New Roman"/>
                <w:b/>
                <w:bCs/>
                <w:color w:val="auto"/>
                <w:kern w:val="0"/>
                <w:sz w:val="18"/>
                <w:szCs w:val="18"/>
              </w:rPr>
            </w:pPr>
            <w:r>
              <w:rPr>
                <w:rFonts w:ascii="Times New Roman" w:hAnsi="宋体"/>
                <w:b/>
                <w:bCs/>
                <w:color w:val="auto"/>
                <w:kern w:val="0"/>
                <w:sz w:val="18"/>
                <w:szCs w:val="18"/>
              </w:rPr>
              <w:t>区</w:t>
            </w:r>
            <w:r>
              <w:rPr>
                <w:rFonts w:ascii="Times New Roman" w:hAnsi="Times New Roman"/>
                <w:b/>
                <w:bCs/>
                <w:color w:val="auto"/>
                <w:kern w:val="0"/>
                <w:sz w:val="18"/>
                <w:szCs w:val="18"/>
              </w:rPr>
              <w:t>(</w:t>
            </w:r>
            <w:r>
              <w:rPr>
                <w:rFonts w:ascii="Times New Roman" w:hAnsi="宋体"/>
                <w:b/>
                <w:bCs/>
                <w:color w:val="auto"/>
                <w:kern w:val="0"/>
                <w:sz w:val="18"/>
                <w:szCs w:val="18"/>
              </w:rPr>
              <w:t>县</w:t>
            </w:r>
            <w:r>
              <w:rPr>
                <w:rFonts w:ascii="Times New Roman" w:hAnsi="Times New Roman"/>
                <w:b/>
                <w:bCs/>
                <w:color w:val="auto"/>
                <w:kern w:val="0"/>
                <w:sz w:val="18"/>
                <w:szCs w:val="18"/>
              </w:rPr>
              <w:t>)</w:t>
            </w:r>
          </w:p>
        </w:tc>
        <w:tc>
          <w:tcPr>
            <w:tcW w:w="1365" w:type="dxa"/>
            <w:tcBorders>
              <w:top w:val="single" w:color="000000" w:sz="4" w:space="0"/>
              <w:left w:val="single" w:color="000000" w:sz="4" w:space="0"/>
              <w:bottom w:val="single" w:color="000000" w:sz="4" w:space="0"/>
              <w:right w:val="single" w:color="000000" w:sz="4" w:space="0"/>
            </w:tcBorders>
            <w:noWrap/>
            <w:vAlign w:val="center"/>
          </w:tcPr>
          <w:p w14:paraId="0DE68D9E">
            <w:pPr>
              <w:widowControl/>
              <w:spacing w:line="280" w:lineRule="exact"/>
              <w:jc w:val="center"/>
              <w:rPr>
                <w:rFonts w:ascii="Times New Roman" w:hAnsi="Times New Roman"/>
                <w:b/>
                <w:bCs/>
                <w:color w:val="auto"/>
                <w:kern w:val="0"/>
                <w:sz w:val="18"/>
                <w:szCs w:val="18"/>
              </w:rPr>
            </w:pPr>
            <w:r>
              <w:rPr>
                <w:rFonts w:ascii="Times New Roman" w:hAnsi="宋体"/>
                <w:b/>
                <w:bCs/>
                <w:color w:val="auto"/>
                <w:kern w:val="0"/>
                <w:sz w:val="18"/>
                <w:szCs w:val="18"/>
              </w:rPr>
              <w:t>企业名称</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2D31B171">
            <w:pPr>
              <w:widowControl/>
              <w:spacing w:line="280" w:lineRule="exact"/>
              <w:jc w:val="center"/>
              <w:rPr>
                <w:rFonts w:ascii="Times New Roman" w:hAnsi="Times New Roman"/>
                <w:b/>
                <w:bCs/>
                <w:color w:val="auto"/>
                <w:kern w:val="0"/>
                <w:sz w:val="18"/>
                <w:szCs w:val="18"/>
              </w:rPr>
            </w:pPr>
            <w:r>
              <w:rPr>
                <w:rFonts w:ascii="Times New Roman" w:hAnsi="宋体"/>
                <w:b/>
                <w:bCs/>
                <w:color w:val="auto"/>
                <w:kern w:val="0"/>
                <w:sz w:val="18"/>
                <w:szCs w:val="18"/>
              </w:rPr>
              <w:t>资质等级</w:t>
            </w:r>
          </w:p>
        </w:tc>
        <w:tc>
          <w:tcPr>
            <w:tcW w:w="1815" w:type="dxa"/>
            <w:tcBorders>
              <w:top w:val="single" w:color="000000" w:sz="4" w:space="0"/>
              <w:left w:val="single" w:color="000000" w:sz="4" w:space="0"/>
              <w:bottom w:val="single" w:color="000000" w:sz="4" w:space="0"/>
              <w:right w:val="single" w:color="000000" w:sz="4" w:space="0"/>
            </w:tcBorders>
            <w:noWrap/>
            <w:vAlign w:val="center"/>
          </w:tcPr>
          <w:p w14:paraId="402966B1">
            <w:pPr>
              <w:widowControl/>
              <w:spacing w:line="280" w:lineRule="exact"/>
              <w:jc w:val="center"/>
              <w:rPr>
                <w:rFonts w:ascii="Times New Roman" w:hAnsi="Times New Roman"/>
                <w:b/>
                <w:bCs/>
                <w:color w:val="auto"/>
                <w:kern w:val="0"/>
                <w:sz w:val="18"/>
                <w:szCs w:val="18"/>
              </w:rPr>
            </w:pPr>
            <w:r>
              <w:rPr>
                <w:rFonts w:ascii="Times New Roman" w:hAnsi="宋体"/>
                <w:b/>
                <w:bCs/>
                <w:color w:val="auto"/>
                <w:kern w:val="0"/>
                <w:sz w:val="18"/>
                <w:szCs w:val="18"/>
              </w:rPr>
              <w:t>企业详细地址</w:t>
            </w: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36EB9487">
            <w:pPr>
              <w:widowControl/>
              <w:spacing w:line="280" w:lineRule="exact"/>
              <w:jc w:val="center"/>
              <w:rPr>
                <w:rFonts w:ascii="Times New Roman" w:hAnsi="Times New Roman"/>
                <w:b/>
                <w:bCs/>
                <w:color w:val="auto"/>
                <w:kern w:val="0"/>
                <w:sz w:val="18"/>
                <w:szCs w:val="18"/>
              </w:rPr>
            </w:pPr>
            <w:r>
              <w:rPr>
                <w:rFonts w:ascii="Times New Roman" w:hAnsi="宋体"/>
                <w:b/>
                <w:bCs/>
                <w:color w:val="auto"/>
                <w:kern w:val="0"/>
                <w:sz w:val="18"/>
                <w:szCs w:val="18"/>
              </w:rPr>
              <w:t>检查发现问题</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1A909D5C">
            <w:pPr>
              <w:widowControl/>
              <w:spacing w:line="280" w:lineRule="exact"/>
              <w:jc w:val="center"/>
              <w:rPr>
                <w:rFonts w:ascii="Times New Roman" w:hAnsi="Times New Roman"/>
                <w:b/>
                <w:bCs/>
                <w:color w:val="auto"/>
                <w:kern w:val="0"/>
                <w:sz w:val="18"/>
                <w:szCs w:val="18"/>
              </w:rPr>
            </w:pPr>
            <w:r>
              <w:rPr>
                <w:rFonts w:ascii="Times New Roman" w:hAnsi="宋体"/>
                <w:b/>
                <w:bCs/>
                <w:color w:val="auto"/>
                <w:kern w:val="0"/>
                <w:sz w:val="18"/>
                <w:szCs w:val="18"/>
              </w:rPr>
              <w:t>检查意见</w:t>
            </w:r>
            <w:r>
              <w:rPr>
                <w:rFonts w:ascii="Times New Roman" w:hAnsi="Times New Roman"/>
                <w:b/>
                <w:bCs/>
                <w:color w:val="auto"/>
                <w:kern w:val="0"/>
                <w:sz w:val="18"/>
                <w:szCs w:val="18"/>
              </w:rPr>
              <w:br w:type="textWrapping"/>
            </w:r>
            <w:r>
              <w:rPr>
                <w:rFonts w:ascii="Times New Roman" w:hAnsi="宋体"/>
                <w:b/>
                <w:bCs/>
                <w:color w:val="auto"/>
                <w:kern w:val="0"/>
                <w:sz w:val="18"/>
                <w:szCs w:val="18"/>
              </w:rPr>
              <w:t>（出具督促整改书</w:t>
            </w:r>
            <w:r>
              <w:rPr>
                <w:rFonts w:ascii="Times New Roman" w:hAnsi="Times New Roman"/>
                <w:b/>
                <w:bCs/>
                <w:color w:val="auto"/>
                <w:kern w:val="0"/>
                <w:sz w:val="18"/>
                <w:szCs w:val="18"/>
              </w:rPr>
              <w:t>/</w:t>
            </w:r>
            <w:r>
              <w:rPr>
                <w:rFonts w:ascii="Times New Roman" w:hAnsi="宋体"/>
                <w:b/>
                <w:bCs/>
                <w:color w:val="auto"/>
                <w:kern w:val="0"/>
                <w:sz w:val="18"/>
                <w:szCs w:val="18"/>
              </w:rPr>
              <w:t>执法建议书情况）</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2FB1FC44">
            <w:pPr>
              <w:widowControl/>
              <w:spacing w:line="280" w:lineRule="exact"/>
              <w:jc w:val="center"/>
              <w:rPr>
                <w:rFonts w:ascii="Times New Roman" w:hAnsi="Times New Roman"/>
                <w:b/>
                <w:bCs/>
                <w:color w:val="auto"/>
                <w:kern w:val="0"/>
                <w:sz w:val="18"/>
                <w:szCs w:val="18"/>
              </w:rPr>
            </w:pPr>
            <w:r>
              <w:rPr>
                <w:rFonts w:ascii="Times New Roman" w:hAnsi="宋体"/>
                <w:b/>
                <w:bCs/>
                <w:color w:val="auto"/>
                <w:kern w:val="0"/>
                <w:sz w:val="18"/>
                <w:szCs w:val="18"/>
              </w:rPr>
              <w:t>整改落实情况</w:t>
            </w:r>
          </w:p>
        </w:tc>
      </w:tr>
      <w:tr w14:paraId="7775358C">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1ABBB682">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7A978BE4">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8CBBD18">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正阳县</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4D09E1C0">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河南宏胜房地产开发有限公司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490A81FB">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274C172">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河南省驻马店市正阳县慎西路与北环城路交叉口1000米路西</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29ADDA31">
            <w:pPr>
              <w:numPr>
                <w:ilvl w:val="0"/>
                <w:numId w:val="0"/>
              </w:num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未公示房源销售价格和销控表。</w:t>
            </w:r>
          </w:p>
          <w:p w14:paraId="64E4C6D6">
            <w:pPr>
              <w:jc w:val="center"/>
              <w:rPr>
                <w:rFonts w:hint="eastAsia" w:ascii="宋体" w:hAnsi="宋体" w:eastAsia="宋体" w:cs="宋体"/>
                <w:color w:val="auto"/>
                <w:kern w:val="0"/>
                <w:sz w:val="18"/>
                <w:szCs w:val="18"/>
                <w:lang w:eastAsia="zh-CN"/>
              </w:rPr>
            </w:pP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3C238CC6">
            <w:pPr>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出具督促整改书</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40824CA">
            <w:p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已整改</w:t>
            </w:r>
          </w:p>
        </w:tc>
      </w:tr>
      <w:tr w14:paraId="77DFB6B9">
        <w:tblPrEx>
          <w:tblCellMar>
            <w:top w:w="0" w:type="dxa"/>
            <w:left w:w="108" w:type="dxa"/>
            <w:bottom w:w="0" w:type="dxa"/>
            <w:right w:w="108" w:type="dxa"/>
          </w:tblCellMar>
        </w:tblPrEx>
        <w:trPr>
          <w:cantSplit/>
          <w:trHeight w:val="66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4D9A272C">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0A34DB09">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F3621B1">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正阳县</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CD8A9C8">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河南省青蚨置地房地产开发有限公司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4223E8D7">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DB05780">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河南省驻马店市正阳县真阳镇产业集聚区综合服务中心四楼</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58FF5AAB">
            <w:pPr>
              <w:numPr>
                <w:ilvl w:val="0"/>
                <w:numId w:val="0"/>
              </w:numPr>
              <w:ind w:left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未发现问题</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46EEB709">
            <w:pPr>
              <w:jc w:val="center"/>
              <w:rPr>
                <w:rFonts w:hint="eastAsia" w:ascii="宋体" w:hAnsi="宋体" w:eastAsia="宋体" w:cs="宋体"/>
                <w:color w:val="auto"/>
                <w:kern w:val="0"/>
                <w:sz w:val="18"/>
                <w:szCs w:val="18"/>
                <w:lang w:eastAsia="zh-CN"/>
              </w:rPr>
            </w:pP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770746C">
            <w:pPr>
              <w:jc w:val="center"/>
              <w:rPr>
                <w:rFonts w:hint="eastAsia" w:ascii="宋体" w:hAnsi="宋体" w:eastAsia="宋体" w:cs="宋体"/>
                <w:color w:val="auto"/>
                <w:kern w:val="0"/>
                <w:sz w:val="18"/>
                <w:szCs w:val="18"/>
              </w:rPr>
            </w:pPr>
          </w:p>
        </w:tc>
      </w:tr>
      <w:tr w14:paraId="2777F378">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5ED27DE7">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7DF1D0AF">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264C684">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驿城区</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8C463E5">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河南皓联置业有限公司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0B174136">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6172883">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河南省驻马店市驿城区解放路</w:t>
            </w:r>
            <w:r>
              <w:rPr>
                <w:rFonts w:hint="eastAsia" w:ascii="宋体" w:hAnsi="宋体" w:eastAsia="宋体" w:cs="宋体"/>
                <w:color w:val="auto"/>
                <w:kern w:val="0"/>
                <w:sz w:val="18"/>
                <w:szCs w:val="18"/>
                <w:lang w:val="en-US" w:eastAsia="zh-CN"/>
              </w:rPr>
              <w:t>68号</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49920026">
            <w:pPr>
              <w:numPr>
                <w:ilvl w:val="0"/>
                <w:numId w:val="0"/>
              </w:numPr>
              <w:ind w:left="0" w:leftChars="0"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未提供人员相关资料</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DBC8">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出具督促整改书</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6266">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已整改</w:t>
            </w:r>
          </w:p>
        </w:tc>
      </w:tr>
      <w:tr w14:paraId="40FAC10C">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61B85F26">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05E62586">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8B99BCD">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驿城区</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A19C25D">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驻马店市建华置业有限公司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379475C6">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30F6913">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河南省驻马店市驿城区雪松大道东段驻马店市装备产业集聚区管委会六楼</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30235592">
            <w:p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未发现问题</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021C6A1A">
            <w:pPr>
              <w:jc w:val="center"/>
              <w:rPr>
                <w:rFonts w:hint="eastAsia" w:ascii="宋体" w:hAnsi="宋体" w:eastAsia="宋体" w:cs="宋体"/>
                <w:color w:val="auto"/>
                <w:kern w:val="0"/>
                <w:sz w:val="18"/>
                <w:szCs w:val="18"/>
              </w:rPr>
            </w:pP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33675D9">
            <w:pPr>
              <w:jc w:val="center"/>
              <w:rPr>
                <w:rFonts w:hint="eastAsia" w:ascii="宋体" w:hAnsi="宋体" w:eastAsia="宋体" w:cs="宋体"/>
                <w:color w:val="auto"/>
                <w:kern w:val="0"/>
                <w:sz w:val="18"/>
                <w:szCs w:val="18"/>
              </w:rPr>
            </w:pPr>
          </w:p>
        </w:tc>
      </w:tr>
      <w:tr w14:paraId="3CEA8F3B">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37FDD8E4">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0CDEF21E">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7D461DA">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开发区</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A4AF3B0">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驻马店市锦汇华章实业有限公司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5981DEB3">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2CFAE78">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河南省驻马店市乐山大道与古吕路交叉口东南侧</w:t>
            </w:r>
            <w:r>
              <w:rPr>
                <w:rFonts w:hint="eastAsia" w:ascii="宋体" w:hAnsi="宋体" w:eastAsia="宋体" w:cs="宋体"/>
                <w:color w:val="auto"/>
                <w:kern w:val="0"/>
                <w:sz w:val="18"/>
                <w:szCs w:val="18"/>
                <w:lang w:val="en-US" w:eastAsia="zh-CN"/>
              </w:rPr>
              <w:t>2036号春熙里营销中心</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194476D7">
            <w:pPr>
              <w:jc w:val="center"/>
              <w:rPr>
                <w:rFonts w:hint="eastAsia" w:ascii="宋体" w:hAnsi="宋体" w:eastAsia="宋体" w:cs="宋体"/>
                <w:color w:val="auto"/>
                <w:kern w:val="0"/>
                <w:sz w:val="18"/>
                <w:szCs w:val="18"/>
                <w:lang w:val="en-US"/>
              </w:rPr>
            </w:pPr>
            <w:r>
              <w:rPr>
                <w:rFonts w:hint="eastAsia" w:ascii="宋体" w:hAnsi="宋体" w:eastAsia="宋体" w:cs="宋体"/>
                <w:color w:val="auto"/>
                <w:kern w:val="0"/>
                <w:sz w:val="18"/>
                <w:szCs w:val="18"/>
                <w:lang w:eastAsia="zh-CN"/>
              </w:rPr>
              <w:t>未发现问题</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2DBA712C">
            <w:pPr>
              <w:jc w:val="center"/>
              <w:rPr>
                <w:rFonts w:hint="eastAsia" w:ascii="宋体" w:hAnsi="宋体" w:eastAsia="宋体" w:cs="宋体"/>
                <w:color w:val="auto"/>
                <w:kern w:val="0"/>
                <w:sz w:val="18"/>
                <w:szCs w:val="18"/>
              </w:rPr>
            </w:pP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28506BC">
            <w:pPr>
              <w:jc w:val="center"/>
              <w:rPr>
                <w:rFonts w:hint="eastAsia" w:ascii="宋体" w:hAnsi="宋体" w:eastAsia="宋体" w:cs="宋体"/>
                <w:color w:val="auto"/>
                <w:kern w:val="0"/>
                <w:sz w:val="18"/>
                <w:szCs w:val="18"/>
              </w:rPr>
            </w:pPr>
          </w:p>
        </w:tc>
      </w:tr>
      <w:tr w14:paraId="0FAC5C9E">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6C30CFBE">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6ACF9A2C">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5B1334D">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开发区</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8686B4F">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河南百氏达置业有限公司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64C96DF4">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E8D8FD6">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河南省驻马店市市辖区淮河大道与天中山大道西北侧驻马店市甲壳虫商业项目1号楼第一层101-108等8套房屋</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64336B89">
            <w:pPr>
              <w:numPr>
                <w:ilvl w:val="0"/>
                <w:numId w:val="0"/>
              </w:numPr>
              <w:ind w:left="0" w:leftChars="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未发现问题</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19F98798">
            <w:pPr>
              <w:jc w:val="center"/>
              <w:rPr>
                <w:rFonts w:hint="eastAsia" w:ascii="宋体" w:hAnsi="宋体" w:eastAsia="宋体" w:cs="宋体"/>
                <w:color w:val="auto"/>
                <w:kern w:val="0"/>
                <w:sz w:val="18"/>
                <w:szCs w:val="18"/>
                <w:lang w:val="en-US"/>
              </w:rPr>
            </w:pP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549B51F">
            <w:pPr>
              <w:jc w:val="center"/>
              <w:rPr>
                <w:rFonts w:hint="eastAsia" w:ascii="宋体" w:hAnsi="宋体" w:eastAsia="宋体" w:cs="宋体"/>
                <w:color w:val="auto"/>
                <w:kern w:val="0"/>
                <w:sz w:val="18"/>
                <w:szCs w:val="18"/>
              </w:rPr>
            </w:pPr>
          </w:p>
        </w:tc>
      </w:tr>
      <w:tr w14:paraId="7F6895A8">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192EE23A">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bidi="ar"/>
              </w:rPr>
              <w:t>7</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613A2AE1">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35798316">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确山县</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5AEC9621">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驻马店市鸿基凯地房地产有限公司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13590118">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50B9183">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确山县三里河街道水韵太极湾A1号楼1009</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7E048BBE">
            <w:pPr>
              <w:numPr>
                <w:ilvl w:val="0"/>
                <w:numId w:val="1"/>
              </w:num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未公示房源销售价格和销控表。</w:t>
            </w:r>
          </w:p>
          <w:p w14:paraId="5DF1A323">
            <w:pPr>
              <w:numPr>
                <w:ilvl w:val="0"/>
                <w:numId w:val="1"/>
              </w:numPr>
              <w:ind w:left="0" w:leftChars="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未公示房管、物价、工商等监管部门电话。</w:t>
            </w:r>
          </w:p>
          <w:p w14:paraId="38220774">
            <w:pPr>
              <w:numPr>
                <w:ilvl w:val="0"/>
                <w:numId w:val="1"/>
              </w:numPr>
              <w:ind w:left="0" w:leftChars="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未提供人员相关资料</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2116">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出具督促整改书</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6266D">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已整改</w:t>
            </w:r>
          </w:p>
        </w:tc>
      </w:tr>
      <w:tr w14:paraId="3A6E6F84">
        <w:tblPrEx>
          <w:tblCellMar>
            <w:top w:w="0" w:type="dxa"/>
            <w:left w:w="108" w:type="dxa"/>
            <w:bottom w:w="0" w:type="dxa"/>
            <w:right w:w="108" w:type="dxa"/>
          </w:tblCellMar>
        </w:tblPrEx>
        <w:trPr>
          <w:cantSplit/>
          <w:trHeight w:val="893"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210ACDA5">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7BCA909B">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5B01F84">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驿城区</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A0ABD94">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泓丰房地产开发有限公司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53832AF6">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30ADB7D">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i w:val="0"/>
                <w:color w:val="auto"/>
                <w:kern w:val="0"/>
                <w:sz w:val="18"/>
                <w:szCs w:val="18"/>
                <w:u w:val="none"/>
                <w:lang w:val="en-US" w:eastAsia="zh-CN" w:bidi="ar"/>
              </w:rPr>
              <w:t>驻</w:t>
            </w:r>
            <w:r>
              <w:rPr>
                <w:rFonts w:hint="eastAsia" w:ascii="宋体" w:hAnsi="宋体" w:eastAsia="宋体" w:cs="宋体"/>
                <w:color w:val="auto"/>
                <w:kern w:val="0"/>
                <w:sz w:val="18"/>
                <w:szCs w:val="18"/>
                <w:lang w:val="en-US" w:eastAsia="zh-CN"/>
              </w:rPr>
              <w:t>马店市驿城区市文明大道南段</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274B508C">
            <w:pPr>
              <w:numPr>
                <w:ilvl w:val="0"/>
                <w:numId w:val="0"/>
              </w:num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1、未提供人员相关资料</w:t>
            </w:r>
          </w:p>
          <w:p w14:paraId="0079E289">
            <w:pPr>
              <w:numPr>
                <w:ilvl w:val="0"/>
                <w:numId w:val="0"/>
              </w:num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2、未公示前期物业服务合同</w:t>
            </w:r>
          </w:p>
          <w:p w14:paraId="4FA0FBE7">
            <w:pPr>
              <w:numPr>
                <w:ilvl w:val="0"/>
                <w:numId w:val="0"/>
              </w:numPr>
              <w:jc w:val="center"/>
              <w:rPr>
                <w:rFonts w:hint="eastAsia" w:ascii="宋体" w:hAnsi="宋体" w:eastAsia="宋体" w:cs="宋体"/>
                <w:color w:val="auto"/>
                <w:kern w:val="0"/>
                <w:sz w:val="18"/>
                <w:szCs w:val="18"/>
                <w:lang w:val="en-US" w:eastAsia="zh-CN"/>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38BD">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出具督促整改书</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3B9C7">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已整改</w:t>
            </w:r>
          </w:p>
        </w:tc>
      </w:tr>
      <w:tr w14:paraId="18415DB0">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57DD3961">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bidi="ar"/>
              </w:rPr>
              <w:t>9</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31846878">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5A622CF">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驿城区</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AC5FCE8">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驻马店市民生置业有限公司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2A0C6E26">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73406B2">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驻马店市交通路西段（民生天都星城）</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3F3971AC">
            <w:pPr>
              <w:numPr>
                <w:ilvl w:val="0"/>
                <w:numId w:val="2"/>
              </w:num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未提供人员相关资料</w:t>
            </w:r>
          </w:p>
          <w:p w14:paraId="7B416DE3">
            <w:pPr>
              <w:jc w:val="center"/>
              <w:rPr>
                <w:rFonts w:hint="eastAsia" w:ascii="宋体" w:hAnsi="宋体" w:eastAsia="宋体" w:cs="宋体"/>
                <w:color w:val="auto"/>
                <w:kern w:val="0"/>
                <w:sz w:val="18"/>
                <w:szCs w:val="18"/>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A557">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出具督促整改书</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7FE38">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已整改</w:t>
            </w:r>
          </w:p>
        </w:tc>
      </w:tr>
      <w:tr w14:paraId="3FAC5D23">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22501DE4">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2FF37ADA">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976AE3F">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驿城区</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2B87CE83">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驻马店伟昇房地产开发有限公司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3E64A0E3">
            <w:pPr>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D66A996">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驻马店市铜山大道与春柳路交叉口东北角</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3D6D5FA2">
            <w:pPr>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未发现问题</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12CD2630">
            <w:pPr>
              <w:jc w:val="center"/>
              <w:rPr>
                <w:rFonts w:hint="eastAsia" w:ascii="宋体" w:hAnsi="宋体" w:eastAsia="宋体" w:cs="宋体"/>
                <w:color w:val="auto"/>
                <w:kern w:val="0"/>
                <w:sz w:val="18"/>
                <w:szCs w:val="18"/>
              </w:rPr>
            </w:pP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E6FA8C0">
            <w:pPr>
              <w:jc w:val="center"/>
              <w:rPr>
                <w:rFonts w:hint="eastAsia" w:ascii="宋体" w:hAnsi="宋体" w:eastAsia="宋体" w:cs="宋体"/>
                <w:color w:val="auto"/>
                <w:kern w:val="0"/>
                <w:sz w:val="18"/>
                <w:szCs w:val="18"/>
              </w:rPr>
            </w:pPr>
          </w:p>
        </w:tc>
      </w:tr>
      <w:tr w14:paraId="45A2A911">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374960CB">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bidi="ar"/>
              </w:rPr>
              <w:t>11</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4FAF4933">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965B5CD">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平舆县</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3E900D36">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平舆县盛美置业有限公司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5F850C0A">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6801BDE">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平舆县德馨路北段东侧（上河城）</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4453D772">
            <w:pPr>
              <w:numPr>
                <w:ilvl w:val="0"/>
                <w:numId w:val="3"/>
              </w:numPr>
              <w:ind w:left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未公示房管、物价、工商等监管部门电话。</w:t>
            </w:r>
          </w:p>
          <w:p w14:paraId="732BB4C7">
            <w:pPr>
              <w:numPr>
                <w:ilvl w:val="0"/>
                <w:numId w:val="3"/>
              </w:numPr>
              <w:ind w:left="0" w:leftChars="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人员相关资料不齐全</w:t>
            </w:r>
          </w:p>
          <w:p w14:paraId="2EE1DE6C">
            <w:pPr>
              <w:numPr>
                <w:ilvl w:val="0"/>
                <w:numId w:val="3"/>
              </w:numPr>
              <w:ind w:left="0" w:leftChars="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未公示房产测绘成果报告、前期物业服务合同、商品房买卖合同示范文本。</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E9A4">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出具督促整改书</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3612">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已整改</w:t>
            </w:r>
          </w:p>
        </w:tc>
      </w:tr>
      <w:tr w14:paraId="1B460005">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079F78BC">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4BA5ED17">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9018490">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i w:val="0"/>
                <w:color w:val="auto"/>
                <w:kern w:val="0"/>
                <w:sz w:val="18"/>
                <w:szCs w:val="18"/>
                <w:u w:val="none"/>
                <w:lang w:val="en-US" w:eastAsia="zh-CN" w:bidi="ar"/>
              </w:rPr>
              <w:t>新蔡县</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9B02FB3">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新蔡县蓝田雅居置业有限公司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7137AF13">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3A92877">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新蔡县月亮湾街道开元大道中段锦绣花园四楼</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0E4CE6A5">
            <w:pPr>
              <w:numPr>
                <w:ilvl w:val="0"/>
                <w:numId w:val="4"/>
              </w:num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未公示总平面、前期物业服务合同</w:t>
            </w:r>
          </w:p>
          <w:p w14:paraId="53D44046">
            <w:pPr>
              <w:jc w:val="center"/>
              <w:rPr>
                <w:rFonts w:hint="eastAsia" w:ascii="宋体" w:hAnsi="宋体" w:eastAsia="宋体" w:cs="宋体"/>
                <w:color w:val="auto"/>
                <w:kern w:val="0"/>
                <w:sz w:val="18"/>
                <w:szCs w:val="18"/>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EF03">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出具督促整改书</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1B94">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已整改</w:t>
            </w:r>
          </w:p>
        </w:tc>
      </w:tr>
      <w:tr w14:paraId="25B87E9B">
        <w:tblPrEx>
          <w:tblCellMar>
            <w:top w:w="0" w:type="dxa"/>
            <w:left w:w="108" w:type="dxa"/>
            <w:bottom w:w="0" w:type="dxa"/>
            <w:right w:w="108" w:type="dxa"/>
          </w:tblCellMar>
        </w:tblPrEx>
        <w:trPr>
          <w:cantSplit/>
          <w:trHeight w:val="60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46E42810">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2DC5F6FA">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32B410E">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遂平县</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43B8509">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河南伟汇置业有限公司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01B2E9ED">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DB1CA4C">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遂平县吴房街道施庄社区东门面房</w:t>
            </w:r>
            <w:r>
              <w:rPr>
                <w:rFonts w:hint="eastAsia" w:ascii="宋体" w:hAnsi="宋体" w:eastAsia="宋体" w:cs="宋体"/>
                <w:color w:val="auto"/>
                <w:kern w:val="0"/>
                <w:sz w:val="18"/>
                <w:szCs w:val="18"/>
                <w:lang w:val="en-US" w:eastAsia="zh-CN"/>
              </w:rPr>
              <w:t>6号</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6BB08BB6">
            <w:pPr>
              <w:numPr>
                <w:ilvl w:val="0"/>
                <w:numId w:val="0"/>
              </w:num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1、房源销售价格和销控表公示信息不全。</w:t>
            </w:r>
          </w:p>
          <w:p w14:paraId="7DF0EF4C">
            <w:pPr>
              <w:numPr>
                <w:ilvl w:val="0"/>
                <w:numId w:val="0"/>
              </w:numPr>
              <w:jc w:val="center"/>
              <w:rPr>
                <w:rFonts w:hint="eastAsia" w:ascii="宋体" w:hAnsi="宋体" w:eastAsia="宋体" w:cs="宋体"/>
                <w:color w:val="auto"/>
                <w:kern w:val="0"/>
                <w:sz w:val="18"/>
                <w:szCs w:val="18"/>
                <w:lang w:val="en-US" w:eastAsia="zh-CN"/>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283A">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出具督促整改书</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F3DE">
            <w:pPr>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已整改</w:t>
            </w:r>
          </w:p>
        </w:tc>
      </w:tr>
      <w:tr w14:paraId="0A62F0C4">
        <w:tblPrEx>
          <w:tblCellMar>
            <w:top w:w="0" w:type="dxa"/>
            <w:left w:w="108" w:type="dxa"/>
            <w:bottom w:w="0" w:type="dxa"/>
            <w:right w:w="108" w:type="dxa"/>
          </w:tblCellMar>
        </w:tblPrEx>
        <w:trPr>
          <w:cantSplit/>
          <w:trHeight w:val="66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20DC4BB9">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bidi="ar"/>
              </w:rPr>
              <w:t>14</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35BE808C">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251B012">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上蔡县</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5D67A0F7">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上蔡县御景房地产开发有限公司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72299514">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D10B253">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河南省驻马店市上蔡县蔡侯大道东段北侧景贤路东侧华府名都3A号</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1B86700B">
            <w:pPr>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未发现问题</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5324DE0C">
            <w:pPr>
              <w:jc w:val="center"/>
              <w:rPr>
                <w:rFonts w:hint="eastAsia" w:ascii="宋体" w:hAnsi="宋体" w:eastAsia="宋体" w:cs="宋体"/>
                <w:color w:val="auto"/>
                <w:kern w:val="0"/>
                <w:sz w:val="18"/>
                <w:szCs w:val="18"/>
              </w:rPr>
            </w:pP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0E70846">
            <w:pPr>
              <w:jc w:val="center"/>
              <w:rPr>
                <w:rFonts w:hint="eastAsia" w:ascii="宋体" w:hAnsi="宋体" w:eastAsia="宋体" w:cs="宋体"/>
                <w:color w:val="auto"/>
                <w:kern w:val="0"/>
                <w:sz w:val="18"/>
                <w:szCs w:val="18"/>
              </w:rPr>
            </w:pPr>
          </w:p>
        </w:tc>
      </w:tr>
      <w:tr w14:paraId="55FFC52E">
        <w:tblPrEx>
          <w:tblCellMar>
            <w:top w:w="0" w:type="dxa"/>
            <w:left w:w="108" w:type="dxa"/>
            <w:bottom w:w="0" w:type="dxa"/>
            <w:right w:w="108" w:type="dxa"/>
          </w:tblCellMar>
        </w:tblPrEx>
        <w:trPr>
          <w:cantSplit/>
          <w:trHeight w:val="662" w:hRule="atLeast"/>
          <w:jc w:val="center"/>
        </w:trPr>
        <w:tc>
          <w:tcPr>
            <w:tcW w:w="479" w:type="dxa"/>
            <w:tcBorders>
              <w:top w:val="single" w:color="000000" w:sz="4" w:space="0"/>
              <w:left w:val="single" w:color="000000" w:sz="4" w:space="0"/>
              <w:bottom w:val="single" w:color="000000" w:sz="4" w:space="0"/>
              <w:right w:val="single" w:color="000000" w:sz="4" w:space="0"/>
            </w:tcBorders>
            <w:noWrap/>
            <w:vAlign w:val="center"/>
          </w:tcPr>
          <w:p w14:paraId="09C1ABD2">
            <w:pPr>
              <w:widowControl/>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711B9813">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bidi="ar"/>
              </w:rPr>
              <w:t>驻马店市</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43E0FD2B">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西平县</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739D2A3F">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西平县白云置业有限公司</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3499AC98">
            <w:pPr>
              <w:widowControl/>
              <w:jc w:val="center"/>
              <w:textAlignment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二级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021D0EC">
            <w:pPr>
              <w:widowControl/>
              <w:jc w:val="center"/>
              <w:textAlignment w:val="center"/>
              <w:rPr>
                <w:rFonts w:hint="eastAsia" w:ascii="宋体" w:hAnsi="宋体" w:eastAsia="宋体" w:cs="宋体"/>
                <w:color w:val="auto"/>
                <w:kern w:val="0"/>
                <w:sz w:val="18"/>
                <w:szCs w:val="18"/>
              </w:rPr>
            </w:pPr>
            <w:r>
              <w:rPr>
                <w:rFonts w:hint="eastAsia" w:ascii="宋体" w:hAnsi="宋体" w:eastAsia="宋体" w:cs="宋体"/>
                <w:i w:val="0"/>
                <w:color w:val="auto"/>
                <w:kern w:val="0"/>
                <w:sz w:val="18"/>
                <w:szCs w:val="18"/>
                <w:u w:val="none"/>
                <w:lang w:val="en-US" w:eastAsia="zh-CN" w:bidi="ar"/>
              </w:rPr>
              <w:t>西平县柏城镇解放路北段路西</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05D85794">
            <w:pPr>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未发现问题</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3BEE6D94">
            <w:pPr>
              <w:widowControl/>
              <w:jc w:val="center"/>
              <w:textAlignment w:val="bottom"/>
              <w:rPr>
                <w:rFonts w:hint="eastAsia" w:ascii="宋体" w:hAnsi="宋体" w:eastAsia="宋体" w:cs="宋体"/>
                <w:color w:val="auto"/>
                <w:kern w:val="0"/>
                <w:sz w:val="18"/>
                <w:szCs w:val="18"/>
              </w:rPr>
            </w:pP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4CD42B5">
            <w:pPr>
              <w:jc w:val="center"/>
              <w:rPr>
                <w:rFonts w:hint="eastAsia" w:ascii="宋体" w:hAnsi="宋体" w:eastAsia="宋体" w:cs="宋体"/>
                <w:color w:val="auto"/>
                <w:kern w:val="0"/>
                <w:sz w:val="18"/>
                <w:szCs w:val="18"/>
              </w:rPr>
            </w:pPr>
          </w:p>
        </w:tc>
      </w:tr>
    </w:tbl>
    <w:p w14:paraId="52777FB5">
      <w:pPr>
        <w:rPr>
          <w:rFonts w:hint="eastAsia" w:eastAsia="宋体"/>
          <w:color w:val="auto"/>
          <w:lang w:val="en-US" w:eastAsia="zh-CN"/>
        </w:rPr>
      </w:pPr>
    </w:p>
    <w:p w14:paraId="11706C09">
      <w:pPr>
        <w:rPr>
          <w:rFonts w:hint="eastAsia" w:eastAsia="宋体"/>
          <w:color w:val="auto"/>
          <w:lang w:val="en-US" w:eastAsia="zh-CN"/>
        </w:rPr>
      </w:pPr>
    </w:p>
    <w:p w14:paraId="67A782F9">
      <w:pPr>
        <w:rPr>
          <w:rFonts w:hint="eastAsia" w:ascii="仿宋_GB2312" w:hAnsi="仿宋_GB2312" w:eastAsia="仿宋_GB2312" w:cs="仿宋_GB2312"/>
          <w:b/>
          <w:bCs/>
          <w:i w:val="0"/>
          <w:color w:val="auto"/>
          <w:kern w:val="0"/>
          <w:sz w:val="28"/>
          <w:szCs w:val="28"/>
          <w:u w:val="none"/>
          <w:lang w:val="en-US" w:eastAsia="zh-CN" w:bidi="ar"/>
        </w:rPr>
      </w:pPr>
      <w:r>
        <w:rPr>
          <w:rFonts w:hint="eastAsia" w:ascii="仿宋_GB2312" w:hAnsi="仿宋_GB2312" w:eastAsia="仿宋_GB2312" w:cs="仿宋_GB2312"/>
          <w:b/>
          <w:bCs/>
          <w:i w:val="0"/>
          <w:color w:val="auto"/>
          <w:kern w:val="0"/>
          <w:sz w:val="28"/>
          <w:szCs w:val="28"/>
          <w:u w:val="none"/>
          <w:lang w:val="en-US" w:eastAsia="zh-CN" w:bidi="ar"/>
        </w:rPr>
        <w:t>整改情况：</w:t>
      </w:r>
    </w:p>
    <w:p w14:paraId="444468EE">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i w:val="0"/>
          <w:color w:val="auto"/>
          <w:kern w:val="0"/>
          <w:sz w:val="28"/>
          <w:szCs w:val="28"/>
          <w:u w:val="none"/>
          <w:lang w:val="en-US" w:eastAsia="zh-CN" w:bidi="ar"/>
        </w:rPr>
        <w:t>（序号1）</w:t>
      </w:r>
      <w:r>
        <w:rPr>
          <w:rFonts w:hint="eastAsia" w:ascii="仿宋_GB2312" w:hAnsi="仿宋_GB2312" w:eastAsia="仿宋_GB2312" w:cs="仿宋_GB2312"/>
          <w:color w:val="auto"/>
          <w:sz w:val="28"/>
          <w:szCs w:val="28"/>
        </w:rPr>
        <w:t>房地产</w:t>
      </w:r>
      <w:r>
        <w:rPr>
          <w:rFonts w:hint="eastAsia" w:ascii="仿宋_GB2312" w:hAnsi="仿宋_GB2312" w:eastAsia="仿宋_GB2312" w:cs="仿宋_GB2312"/>
          <w:color w:val="auto"/>
          <w:sz w:val="28"/>
          <w:szCs w:val="28"/>
          <w:lang w:val="en-US" w:eastAsia="zh-CN"/>
        </w:rPr>
        <w:t>开发企业</w:t>
      </w:r>
      <w:r>
        <w:rPr>
          <w:rFonts w:hint="eastAsia" w:ascii="仿宋_GB2312" w:hAnsi="仿宋_GB2312" w:eastAsia="仿宋_GB2312" w:cs="仿宋_GB2312"/>
          <w:color w:val="auto"/>
          <w:sz w:val="28"/>
          <w:szCs w:val="28"/>
        </w:rPr>
        <w:t>“双随机一公开”督促检查工作组到</w:t>
      </w:r>
      <w:r>
        <w:rPr>
          <w:rFonts w:hint="eastAsia" w:ascii="仿宋_GB2312" w:hAnsi="仿宋_GB2312" w:eastAsia="仿宋_GB2312" w:cs="仿宋_GB2312"/>
          <w:color w:val="auto"/>
          <w:sz w:val="28"/>
          <w:szCs w:val="28"/>
          <w:lang w:eastAsia="zh-CN"/>
        </w:rPr>
        <w:t>河南宏胜房地产开发有限公司</w:t>
      </w:r>
      <w:r>
        <w:rPr>
          <w:rFonts w:hint="eastAsia" w:ascii="仿宋_GB2312" w:hAnsi="仿宋_GB2312" w:eastAsia="仿宋_GB2312" w:cs="仿宋_GB2312"/>
          <w:color w:val="auto"/>
          <w:sz w:val="28"/>
          <w:szCs w:val="28"/>
        </w:rPr>
        <w:t>监督检查，根据检查工作组反馈的检查中存在的问题逐条对照整改，现将</w:t>
      </w:r>
      <w:r>
        <w:rPr>
          <w:rFonts w:hint="eastAsia" w:ascii="仿宋_GB2312" w:hAnsi="仿宋_GB2312" w:eastAsia="仿宋_GB2312" w:cs="仿宋_GB2312"/>
          <w:color w:val="auto"/>
          <w:sz w:val="28"/>
          <w:szCs w:val="28"/>
          <w:lang w:val="en-US" w:eastAsia="zh-CN"/>
        </w:rPr>
        <w:t>该公司问题</w:t>
      </w:r>
      <w:r>
        <w:rPr>
          <w:rFonts w:hint="eastAsia" w:ascii="仿宋_GB2312" w:hAnsi="仿宋_GB2312" w:eastAsia="仿宋_GB2312" w:cs="仿宋_GB2312"/>
          <w:color w:val="auto"/>
          <w:sz w:val="28"/>
          <w:szCs w:val="28"/>
        </w:rPr>
        <w:t>情况</w:t>
      </w:r>
      <w:r>
        <w:rPr>
          <w:rFonts w:hint="eastAsia" w:ascii="仿宋_GB2312" w:hAnsi="仿宋_GB2312" w:eastAsia="仿宋_GB2312" w:cs="仿宋_GB2312"/>
          <w:color w:val="auto"/>
          <w:sz w:val="28"/>
          <w:szCs w:val="28"/>
          <w:lang w:val="en-US" w:eastAsia="zh-CN"/>
        </w:rPr>
        <w:t>以及整改情况</w:t>
      </w:r>
      <w:r>
        <w:rPr>
          <w:rFonts w:hint="eastAsia" w:ascii="仿宋_GB2312" w:hAnsi="仿宋_GB2312" w:eastAsia="仿宋_GB2312" w:cs="仿宋_GB2312"/>
          <w:color w:val="auto"/>
          <w:sz w:val="28"/>
          <w:szCs w:val="28"/>
        </w:rPr>
        <w:t>汇报如下：</w:t>
      </w:r>
    </w:p>
    <w:p w14:paraId="5C2BBC4A">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inline distT="0" distB="0" distL="114300" distR="114300">
            <wp:extent cx="3313430" cy="4041140"/>
            <wp:effectExtent l="0" t="0" r="1270" b="16510"/>
            <wp:docPr id="4" name="图片 4" descr="727efaf2657587777dc7477bef77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7efaf2657587777dc7477bef77d78"/>
                    <pic:cNvPicPr>
                      <a:picLocks noChangeAspect="1"/>
                    </pic:cNvPicPr>
                  </pic:nvPicPr>
                  <pic:blipFill>
                    <a:blip r:embed="rId4"/>
                    <a:srcRect b="12191"/>
                    <a:stretch>
                      <a:fillRect/>
                    </a:stretch>
                  </pic:blipFill>
                  <pic:spPr>
                    <a:xfrm>
                      <a:off x="0" y="0"/>
                      <a:ext cx="3313430" cy="4041140"/>
                    </a:xfrm>
                    <a:prstGeom prst="rect">
                      <a:avLst/>
                    </a:prstGeom>
                  </pic:spPr>
                </pic:pic>
              </a:graphicData>
            </a:graphic>
          </wp:inline>
        </w:drawing>
      </w:r>
    </w:p>
    <w:p w14:paraId="4E95C227">
      <w:pP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1.公示相关信息</w:t>
      </w:r>
    </w:p>
    <w:p w14:paraId="40ABF673">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drawing>
          <wp:inline distT="0" distB="0" distL="114300" distR="114300">
            <wp:extent cx="1198880" cy="2132330"/>
            <wp:effectExtent l="0" t="0" r="1270" b="1270"/>
            <wp:docPr id="5" name="图片 5" descr="30761cfd6140a658502b48994e1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0761cfd6140a658502b48994e12680"/>
                    <pic:cNvPicPr>
                      <a:picLocks noChangeAspect="1"/>
                    </pic:cNvPicPr>
                  </pic:nvPicPr>
                  <pic:blipFill>
                    <a:blip r:embed="rId5"/>
                    <a:stretch>
                      <a:fillRect/>
                    </a:stretch>
                  </pic:blipFill>
                  <pic:spPr>
                    <a:xfrm>
                      <a:off x="0" y="0"/>
                      <a:ext cx="1198880" cy="2132330"/>
                    </a:xfrm>
                    <a:prstGeom prst="rect">
                      <a:avLst/>
                    </a:prstGeom>
                  </pic:spPr>
                </pic:pic>
              </a:graphicData>
            </a:graphic>
          </wp:inline>
        </w:drawing>
      </w:r>
    </w:p>
    <w:p w14:paraId="38690DB0">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i w:val="0"/>
          <w:color w:val="auto"/>
          <w:kern w:val="0"/>
          <w:sz w:val="28"/>
          <w:szCs w:val="28"/>
          <w:u w:val="none"/>
          <w:lang w:val="en-US" w:eastAsia="zh-CN" w:bidi="ar"/>
        </w:rPr>
        <w:t>（序号3）</w:t>
      </w:r>
      <w:r>
        <w:rPr>
          <w:rFonts w:hint="eastAsia" w:ascii="仿宋_GB2312" w:hAnsi="仿宋_GB2312" w:eastAsia="仿宋_GB2312" w:cs="仿宋_GB2312"/>
          <w:color w:val="auto"/>
          <w:sz w:val="28"/>
          <w:szCs w:val="28"/>
        </w:rPr>
        <w:t>房地产</w:t>
      </w:r>
      <w:r>
        <w:rPr>
          <w:rFonts w:hint="eastAsia" w:ascii="仿宋_GB2312" w:hAnsi="仿宋_GB2312" w:eastAsia="仿宋_GB2312" w:cs="仿宋_GB2312"/>
          <w:color w:val="auto"/>
          <w:sz w:val="28"/>
          <w:szCs w:val="28"/>
          <w:lang w:val="en-US" w:eastAsia="zh-CN"/>
        </w:rPr>
        <w:t>开发企业</w:t>
      </w:r>
      <w:r>
        <w:rPr>
          <w:rFonts w:hint="eastAsia" w:ascii="仿宋_GB2312" w:hAnsi="仿宋_GB2312" w:eastAsia="仿宋_GB2312" w:cs="仿宋_GB2312"/>
          <w:color w:val="auto"/>
          <w:sz w:val="28"/>
          <w:szCs w:val="28"/>
        </w:rPr>
        <w:t>“双随机一公开”督促检查工作组到</w:t>
      </w:r>
      <w:r>
        <w:rPr>
          <w:rFonts w:hint="eastAsia" w:ascii="仿宋_GB2312" w:hAnsi="仿宋_GB2312" w:eastAsia="仿宋_GB2312" w:cs="仿宋_GB2312"/>
          <w:color w:val="auto"/>
          <w:sz w:val="28"/>
          <w:szCs w:val="28"/>
          <w:lang w:eastAsia="zh-CN"/>
        </w:rPr>
        <w:t>河南皓联置业有限公司</w:t>
      </w:r>
      <w:r>
        <w:rPr>
          <w:rFonts w:hint="eastAsia" w:ascii="仿宋_GB2312" w:hAnsi="仿宋_GB2312" w:eastAsia="仿宋_GB2312" w:cs="仿宋_GB2312"/>
          <w:color w:val="auto"/>
          <w:sz w:val="28"/>
          <w:szCs w:val="28"/>
        </w:rPr>
        <w:t>监督检查，根据检查工作组反馈的检查中存在的问题逐条对照整改，现将</w:t>
      </w:r>
      <w:r>
        <w:rPr>
          <w:rFonts w:hint="eastAsia" w:ascii="仿宋_GB2312" w:hAnsi="仿宋_GB2312" w:eastAsia="仿宋_GB2312" w:cs="仿宋_GB2312"/>
          <w:color w:val="auto"/>
          <w:sz w:val="28"/>
          <w:szCs w:val="28"/>
          <w:lang w:val="en-US" w:eastAsia="zh-CN"/>
        </w:rPr>
        <w:t>该公司问题</w:t>
      </w:r>
      <w:r>
        <w:rPr>
          <w:rFonts w:hint="eastAsia" w:ascii="仿宋_GB2312" w:hAnsi="仿宋_GB2312" w:eastAsia="仿宋_GB2312" w:cs="仿宋_GB2312"/>
          <w:color w:val="auto"/>
          <w:sz w:val="28"/>
          <w:szCs w:val="28"/>
        </w:rPr>
        <w:t>情况</w:t>
      </w:r>
      <w:r>
        <w:rPr>
          <w:rFonts w:hint="eastAsia" w:ascii="仿宋_GB2312" w:hAnsi="仿宋_GB2312" w:eastAsia="仿宋_GB2312" w:cs="仿宋_GB2312"/>
          <w:color w:val="auto"/>
          <w:sz w:val="28"/>
          <w:szCs w:val="28"/>
          <w:lang w:val="en-US" w:eastAsia="zh-CN"/>
        </w:rPr>
        <w:t>以及整改情况</w:t>
      </w:r>
      <w:r>
        <w:rPr>
          <w:rFonts w:hint="eastAsia" w:ascii="仿宋_GB2312" w:hAnsi="仿宋_GB2312" w:eastAsia="仿宋_GB2312" w:cs="仿宋_GB2312"/>
          <w:color w:val="auto"/>
          <w:sz w:val="28"/>
          <w:szCs w:val="28"/>
        </w:rPr>
        <w:t>汇报如下：</w:t>
      </w:r>
    </w:p>
    <w:p w14:paraId="33412E72">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3271520" cy="4237355"/>
            <wp:effectExtent l="0" t="0" r="508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3271520" cy="4237355"/>
                    </a:xfrm>
                    <a:prstGeom prst="rect">
                      <a:avLst/>
                    </a:prstGeom>
                    <a:noFill/>
                    <a:ln>
                      <a:noFill/>
                    </a:ln>
                  </pic:spPr>
                </pic:pic>
              </a:graphicData>
            </a:graphic>
          </wp:inline>
        </w:drawing>
      </w:r>
    </w:p>
    <w:p w14:paraId="67F9CD25">
      <w:pP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1.补充人员资料。</w:t>
      </w:r>
    </w:p>
    <w:p w14:paraId="65C06C93">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drawing>
          <wp:inline distT="0" distB="0" distL="114300" distR="114300">
            <wp:extent cx="1517650" cy="1074420"/>
            <wp:effectExtent l="0" t="0" r="635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517650" cy="1074420"/>
                    </a:xfrm>
                    <a:prstGeom prst="rect">
                      <a:avLst/>
                    </a:prstGeom>
                    <a:noFill/>
                    <a:ln>
                      <a:noFill/>
                    </a:ln>
                  </pic:spPr>
                </pic:pic>
              </a:graphicData>
            </a:graphic>
          </wp:inline>
        </w:drawing>
      </w:r>
      <w:r>
        <w:rPr>
          <w:rFonts w:hint="eastAsia" w:ascii="仿宋_GB2312" w:hAnsi="仿宋_GB2312" w:eastAsia="仿宋_GB2312" w:cs="仿宋_GB2312"/>
          <w:color w:val="auto"/>
          <w:sz w:val="28"/>
          <w:szCs w:val="28"/>
          <w:lang w:val="en-US" w:eastAsia="zh-CN"/>
        </w:rPr>
        <w:drawing>
          <wp:inline distT="0" distB="0" distL="114300" distR="114300">
            <wp:extent cx="1481455" cy="1003300"/>
            <wp:effectExtent l="0" t="0" r="4445" b="6350"/>
            <wp:docPr id="8" name="图片 8" descr="01c567330997ea47bf11f855187b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c567330997ea47bf11f855187beca"/>
                    <pic:cNvPicPr>
                      <a:picLocks noChangeAspect="1"/>
                    </pic:cNvPicPr>
                  </pic:nvPicPr>
                  <pic:blipFill>
                    <a:blip r:embed="rId8"/>
                    <a:srcRect t="3934" b="57962"/>
                    <a:stretch>
                      <a:fillRect/>
                    </a:stretch>
                  </pic:blipFill>
                  <pic:spPr>
                    <a:xfrm>
                      <a:off x="0" y="0"/>
                      <a:ext cx="1481455" cy="1003300"/>
                    </a:xfrm>
                    <a:prstGeom prst="rect">
                      <a:avLst/>
                    </a:prstGeom>
                  </pic:spPr>
                </pic:pic>
              </a:graphicData>
            </a:graphic>
          </wp:inline>
        </w:drawing>
      </w:r>
      <w:r>
        <w:rPr>
          <w:rFonts w:hint="eastAsia" w:ascii="仿宋_GB2312" w:hAnsi="仿宋_GB2312" w:eastAsia="仿宋_GB2312" w:cs="仿宋_GB2312"/>
          <w:color w:val="auto"/>
          <w:sz w:val="28"/>
          <w:szCs w:val="28"/>
          <w:lang w:val="en-US" w:eastAsia="zh-CN"/>
        </w:rPr>
        <w:drawing>
          <wp:inline distT="0" distB="0" distL="114300" distR="114300">
            <wp:extent cx="1749425" cy="985520"/>
            <wp:effectExtent l="0" t="0" r="3175" b="5080"/>
            <wp:docPr id="9" name="图片 9" descr="9d3693004d8ef158a6d32f8b708a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d3693004d8ef158a6d32f8b708ac0d"/>
                    <pic:cNvPicPr>
                      <a:picLocks noChangeAspect="1"/>
                    </pic:cNvPicPr>
                  </pic:nvPicPr>
                  <pic:blipFill>
                    <a:blip r:embed="rId9"/>
                    <a:stretch>
                      <a:fillRect/>
                    </a:stretch>
                  </pic:blipFill>
                  <pic:spPr>
                    <a:xfrm>
                      <a:off x="0" y="0"/>
                      <a:ext cx="1749425" cy="985520"/>
                    </a:xfrm>
                    <a:prstGeom prst="rect">
                      <a:avLst/>
                    </a:prstGeom>
                  </pic:spPr>
                </pic:pic>
              </a:graphicData>
            </a:graphic>
          </wp:inline>
        </w:drawing>
      </w:r>
    </w:p>
    <w:p w14:paraId="0B27A8DB">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i w:val="0"/>
          <w:color w:val="auto"/>
          <w:kern w:val="0"/>
          <w:sz w:val="28"/>
          <w:szCs w:val="28"/>
          <w:u w:val="none"/>
          <w:lang w:val="en-US" w:eastAsia="zh-CN" w:bidi="ar"/>
        </w:rPr>
        <w:t>（序号7）</w:t>
      </w:r>
      <w:r>
        <w:rPr>
          <w:rFonts w:hint="eastAsia" w:ascii="仿宋_GB2312" w:hAnsi="仿宋_GB2312" w:eastAsia="仿宋_GB2312" w:cs="仿宋_GB2312"/>
          <w:color w:val="auto"/>
          <w:sz w:val="28"/>
          <w:szCs w:val="28"/>
        </w:rPr>
        <w:t>房地产</w:t>
      </w:r>
      <w:r>
        <w:rPr>
          <w:rFonts w:hint="eastAsia" w:ascii="仿宋_GB2312" w:hAnsi="仿宋_GB2312" w:eastAsia="仿宋_GB2312" w:cs="仿宋_GB2312"/>
          <w:color w:val="auto"/>
          <w:sz w:val="28"/>
          <w:szCs w:val="28"/>
          <w:lang w:val="en-US" w:eastAsia="zh-CN"/>
        </w:rPr>
        <w:t>开发企业</w:t>
      </w:r>
      <w:r>
        <w:rPr>
          <w:rFonts w:hint="eastAsia" w:ascii="仿宋_GB2312" w:hAnsi="仿宋_GB2312" w:eastAsia="仿宋_GB2312" w:cs="仿宋_GB2312"/>
          <w:color w:val="auto"/>
          <w:sz w:val="28"/>
          <w:szCs w:val="28"/>
        </w:rPr>
        <w:t>“双随机一公开”督促检查工作组到</w:t>
      </w:r>
      <w:r>
        <w:rPr>
          <w:rFonts w:hint="eastAsia" w:ascii="仿宋_GB2312" w:hAnsi="仿宋_GB2312" w:eastAsia="仿宋_GB2312" w:cs="仿宋_GB2312"/>
          <w:color w:val="auto"/>
          <w:sz w:val="28"/>
          <w:szCs w:val="28"/>
          <w:lang w:eastAsia="zh-CN"/>
        </w:rPr>
        <w:t>驻马店市鸿基凯地房地产有限公司</w:t>
      </w:r>
      <w:r>
        <w:rPr>
          <w:rFonts w:hint="eastAsia" w:ascii="仿宋_GB2312" w:hAnsi="仿宋_GB2312" w:eastAsia="仿宋_GB2312" w:cs="仿宋_GB2312"/>
          <w:color w:val="auto"/>
          <w:sz w:val="28"/>
          <w:szCs w:val="28"/>
        </w:rPr>
        <w:t>监督检查，根据检查工作组反馈的检查中存在的问题逐条对照整改，现将</w:t>
      </w:r>
      <w:r>
        <w:rPr>
          <w:rFonts w:hint="eastAsia" w:ascii="仿宋_GB2312" w:hAnsi="仿宋_GB2312" w:eastAsia="仿宋_GB2312" w:cs="仿宋_GB2312"/>
          <w:color w:val="auto"/>
          <w:sz w:val="28"/>
          <w:szCs w:val="28"/>
          <w:lang w:val="en-US" w:eastAsia="zh-CN"/>
        </w:rPr>
        <w:t>该公司问题</w:t>
      </w:r>
      <w:r>
        <w:rPr>
          <w:rFonts w:hint="eastAsia" w:ascii="仿宋_GB2312" w:hAnsi="仿宋_GB2312" w:eastAsia="仿宋_GB2312" w:cs="仿宋_GB2312"/>
          <w:color w:val="auto"/>
          <w:sz w:val="28"/>
          <w:szCs w:val="28"/>
        </w:rPr>
        <w:t>情况</w:t>
      </w:r>
      <w:r>
        <w:rPr>
          <w:rFonts w:hint="eastAsia" w:ascii="仿宋_GB2312" w:hAnsi="仿宋_GB2312" w:eastAsia="仿宋_GB2312" w:cs="仿宋_GB2312"/>
          <w:color w:val="auto"/>
          <w:sz w:val="28"/>
          <w:szCs w:val="28"/>
          <w:lang w:val="en-US" w:eastAsia="zh-CN"/>
        </w:rPr>
        <w:t>以及整改情况</w:t>
      </w:r>
      <w:r>
        <w:rPr>
          <w:rFonts w:hint="eastAsia" w:ascii="仿宋_GB2312" w:hAnsi="仿宋_GB2312" w:eastAsia="仿宋_GB2312" w:cs="仿宋_GB2312"/>
          <w:color w:val="auto"/>
          <w:sz w:val="28"/>
          <w:szCs w:val="28"/>
        </w:rPr>
        <w:t>汇报如下：</w:t>
      </w:r>
    </w:p>
    <w:p w14:paraId="2495A1CA">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3597275" cy="458279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3597275" cy="4582795"/>
                    </a:xfrm>
                    <a:prstGeom prst="rect">
                      <a:avLst/>
                    </a:prstGeom>
                    <a:noFill/>
                    <a:ln>
                      <a:noFill/>
                    </a:ln>
                  </pic:spPr>
                </pic:pic>
              </a:graphicData>
            </a:graphic>
          </wp:inline>
        </w:drawing>
      </w:r>
    </w:p>
    <w:p w14:paraId="1DD3EBE5">
      <w:pPr>
        <w:numPr>
          <w:ilvl w:val="0"/>
          <w:numId w:val="5"/>
        </w:num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公示相关部门电话</w:t>
      </w:r>
    </w:p>
    <w:p w14:paraId="0436FDF2">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inline distT="0" distB="0" distL="114300" distR="114300">
            <wp:extent cx="1406525" cy="1877695"/>
            <wp:effectExtent l="0" t="0" r="3175" b="8255"/>
            <wp:docPr id="11" name="图片 11" descr="6ec0fbf904843690d05a5ff2d94f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ec0fbf904843690d05a5ff2d94fa2c"/>
                    <pic:cNvPicPr>
                      <a:picLocks noChangeAspect="1"/>
                    </pic:cNvPicPr>
                  </pic:nvPicPr>
                  <pic:blipFill>
                    <a:blip r:embed="rId11"/>
                    <a:stretch>
                      <a:fillRect/>
                    </a:stretch>
                  </pic:blipFill>
                  <pic:spPr>
                    <a:xfrm>
                      <a:off x="0" y="0"/>
                      <a:ext cx="1406525" cy="1877695"/>
                    </a:xfrm>
                    <a:prstGeom prst="rect">
                      <a:avLst/>
                    </a:prstGeom>
                  </pic:spPr>
                </pic:pic>
              </a:graphicData>
            </a:graphic>
          </wp:inline>
        </w:drawing>
      </w:r>
    </w:p>
    <w:p w14:paraId="0CD92D79">
      <w:pPr>
        <w:numPr>
          <w:ilvl w:val="0"/>
          <w:numId w:val="5"/>
        </w:numPr>
        <w:ind w:left="0" w:leftChars="0" w:firstLine="0" w:firstLineChars="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相关人员资料</w:t>
      </w:r>
    </w:p>
    <w:p w14:paraId="51D32126">
      <w:pPr>
        <w:numPr>
          <w:ilvl w:val="0"/>
          <w:numId w:val="0"/>
        </w:numPr>
        <w:ind w:leftChars="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inline distT="0" distB="0" distL="114300" distR="114300">
            <wp:extent cx="911225" cy="1217295"/>
            <wp:effectExtent l="0" t="0" r="3175" b="1905"/>
            <wp:docPr id="12" name="图片 12" descr="6ab984d414e709640cf5fac5d280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ab984d414e709640cf5fac5d280e32"/>
                    <pic:cNvPicPr>
                      <a:picLocks noChangeAspect="1"/>
                    </pic:cNvPicPr>
                  </pic:nvPicPr>
                  <pic:blipFill>
                    <a:blip r:embed="rId12"/>
                    <a:stretch>
                      <a:fillRect/>
                    </a:stretch>
                  </pic:blipFill>
                  <pic:spPr>
                    <a:xfrm>
                      <a:off x="0" y="0"/>
                      <a:ext cx="911225" cy="1217295"/>
                    </a:xfrm>
                    <a:prstGeom prst="rect">
                      <a:avLst/>
                    </a:prstGeom>
                  </pic:spPr>
                </pic:pic>
              </a:graphicData>
            </a:graphic>
          </wp:inline>
        </w:drawing>
      </w:r>
      <w:r>
        <w:rPr>
          <w:rFonts w:hint="eastAsia" w:ascii="仿宋_GB2312" w:hAnsi="仿宋_GB2312" w:eastAsia="仿宋_GB2312" w:cs="仿宋_GB2312"/>
          <w:color w:val="auto"/>
          <w:sz w:val="28"/>
          <w:szCs w:val="28"/>
          <w:lang w:eastAsia="zh-CN"/>
        </w:rPr>
        <w:drawing>
          <wp:inline distT="0" distB="0" distL="114300" distR="114300">
            <wp:extent cx="879475" cy="1174115"/>
            <wp:effectExtent l="0" t="0" r="15875" b="6985"/>
            <wp:docPr id="13" name="图片 13" descr="5771b6eaef698d05415852ea1a55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771b6eaef698d05415852ea1a55c03"/>
                    <pic:cNvPicPr>
                      <a:picLocks noChangeAspect="1"/>
                    </pic:cNvPicPr>
                  </pic:nvPicPr>
                  <pic:blipFill>
                    <a:blip r:embed="rId13"/>
                    <a:stretch>
                      <a:fillRect/>
                    </a:stretch>
                  </pic:blipFill>
                  <pic:spPr>
                    <a:xfrm>
                      <a:off x="0" y="0"/>
                      <a:ext cx="879475" cy="1174115"/>
                    </a:xfrm>
                    <a:prstGeom prst="rect">
                      <a:avLst/>
                    </a:prstGeom>
                  </pic:spPr>
                </pic:pic>
              </a:graphicData>
            </a:graphic>
          </wp:inline>
        </w:drawing>
      </w:r>
      <w:r>
        <w:rPr>
          <w:rFonts w:hint="eastAsia" w:ascii="仿宋_GB2312" w:hAnsi="仿宋_GB2312" w:eastAsia="仿宋_GB2312" w:cs="仿宋_GB2312"/>
          <w:color w:val="auto"/>
          <w:sz w:val="28"/>
          <w:szCs w:val="28"/>
          <w:lang w:eastAsia="zh-CN"/>
        </w:rPr>
        <w:drawing>
          <wp:inline distT="0" distB="0" distL="114300" distR="114300">
            <wp:extent cx="1392555" cy="1044575"/>
            <wp:effectExtent l="0" t="0" r="17145" b="3175"/>
            <wp:docPr id="14" name="图片 14" descr="96fc0a03ea3ca7743efce7116911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6fc0a03ea3ca7743efce7116911a5c"/>
                    <pic:cNvPicPr>
                      <a:picLocks noChangeAspect="1"/>
                    </pic:cNvPicPr>
                  </pic:nvPicPr>
                  <pic:blipFill>
                    <a:blip r:embed="rId14"/>
                    <a:stretch>
                      <a:fillRect/>
                    </a:stretch>
                  </pic:blipFill>
                  <pic:spPr>
                    <a:xfrm>
                      <a:off x="0" y="0"/>
                      <a:ext cx="1392555" cy="1044575"/>
                    </a:xfrm>
                    <a:prstGeom prst="rect">
                      <a:avLst/>
                    </a:prstGeom>
                  </pic:spPr>
                </pic:pic>
              </a:graphicData>
            </a:graphic>
          </wp:inline>
        </w:drawing>
      </w:r>
      <w:r>
        <w:rPr>
          <w:rFonts w:hint="eastAsia" w:ascii="仿宋_GB2312" w:hAnsi="仿宋_GB2312" w:eastAsia="仿宋_GB2312" w:cs="仿宋_GB2312"/>
          <w:color w:val="auto"/>
          <w:sz w:val="28"/>
          <w:szCs w:val="28"/>
          <w:lang w:eastAsia="zh-CN"/>
        </w:rPr>
        <w:drawing>
          <wp:inline distT="0" distB="0" distL="114300" distR="114300">
            <wp:extent cx="1191895" cy="1488440"/>
            <wp:effectExtent l="0" t="0" r="16510" b="8255"/>
            <wp:docPr id="15" name="图片 15" descr="e12b6d86cfd04622d1ffcb051133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12b6d86cfd04622d1ffcb05113349b"/>
                    <pic:cNvPicPr>
                      <a:picLocks noChangeAspect="1"/>
                    </pic:cNvPicPr>
                  </pic:nvPicPr>
                  <pic:blipFill>
                    <a:blip r:embed="rId15"/>
                    <a:srcRect l="20721" r="19238"/>
                    <a:stretch>
                      <a:fillRect/>
                    </a:stretch>
                  </pic:blipFill>
                  <pic:spPr>
                    <a:xfrm rot="5400000">
                      <a:off x="0" y="0"/>
                      <a:ext cx="1191895" cy="1488440"/>
                    </a:xfrm>
                    <a:prstGeom prst="rect">
                      <a:avLst/>
                    </a:prstGeom>
                  </pic:spPr>
                </pic:pic>
              </a:graphicData>
            </a:graphic>
          </wp:inline>
        </w:drawing>
      </w:r>
    </w:p>
    <w:p w14:paraId="32D4D944">
      <w:pPr>
        <w:numPr>
          <w:ilvl w:val="0"/>
          <w:numId w:val="0"/>
        </w:numPr>
        <w:ind w:leftChars="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三、销控表等公示</w:t>
      </w:r>
    </w:p>
    <w:p w14:paraId="09A7097A">
      <w:pPr>
        <w:numPr>
          <w:ilvl w:val="0"/>
          <w:numId w:val="0"/>
        </w:numPr>
        <w:ind w:leftChars="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drawing>
          <wp:inline distT="0" distB="0" distL="114300" distR="114300">
            <wp:extent cx="1888490" cy="1416685"/>
            <wp:effectExtent l="0" t="0" r="16510" b="12065"/>
            <wp:docPr id="16" name="图片 16" descr="e5b8da42a835872108e5504845c9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5b8da42a835872108e5504845c9bad"/>
                    <pic:cNvPicPr>
                      <a:picLocks noChangeAspect="1"/>
                    </pic:cNvPicPr>
                  </pic:nvPicPr>
                  <pic:blipFill>
                    <a:blip r:embed="rId16"/>
                    <a:stretch>
                      <a:fillRect/>
                    </a:stretch>
                  </pic:blipFill>
                  <pic:spPr>
                    <a:xfrm>
                      <a:off x="0" y="0"/>
                      <a:ext cx="1888490" cy="1416685"/>
                    </a:xfrm>
                    <a:prstGeom prst="rect">
                      <a:avLst/>
                    </a:prstGeom>
                  </pic:spPr>
                </pic:pic>
              </a:graphicData>
            </a:graphic>
          </wp:inline>
        </w:drawing>
      </w:r>
    </w:p>
    <w:p w14:paraId="3E5F5873">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i w:val="0"/>
          <w:color w:val="auto"/>
          <w:kern w:val="0"/>
          <w:sz w:val="28"/>
          <w:szCs w:val="28"/>
          <w:u w:val="none"/>
          <w:lang w:val="en-US" w:eastAsia="zh-CN" w:bidi="ar"/>
        </w:rPr>
        <w:t>（序号8）</w:t>
      </w:r>
      <w:r>
        <w:rPr>
          <w:rFonts w:hint="eastAsia" w:ascii="仿宋_GB2312" w:hAnsi="仿宋_GB2312" w:eastAsia="仿宋_GB2312" w:cs="仿宋_GB2312"/>
          <w:color w:val="auto"/>
          <w:sz w:val="28"/>
          <w:szCs w:val="28"/>
        </w:rPr>
        <w:t>房地产</w:t>
      </w:r>
      <w:r>
        <w:rPr>
          <w:rFonts w:hint="eastAsia" w:ascii="仿宋_GB2312" w:hAnsi="仿宋_GB2312" w:eastAsia="仿宋_GB2312" w:cs="仿宋_GB2312"/>
          <w:color w:val="auto"/>
          <w:sz w:val="28"/>
          <w:szCs w:val="28"/>
          <w:lang w:val="en-US" w:eastAsia="zh-CN"/>
        </w:rPr>
        <w:t>开发企业</w:t>
      </w:r>
      <w:r>
        <w:rPr>
          <w:rFonts w:hint="eastAsia" w:ascii="仿宋_GB2312" w:hAnsi="仿宋_GB2312" w:eastAsia="仿宋_GB2312" w:cs="仿宋_GB2312"/>
          <w:color w:val="auto"/>
          <w:sz w:val="28"/>
          <w:szCs w:val="28"/>
        </w:rPr>
        <w:t>“双随机一公开”督促检查工作组到</w:t>
      </w:r>
      <w:r>
        <w:rPr>
          <w:rFonts w:hint="eastAsia" w:ascii="仿宋_GB2312" w:hAnsi="仿宋_GB2312" w:eastAsia="仿宋_GB2312" w:cs="仿宋_GB2312"/>
          <w:color w:val="auto"/>
          <w:sz w:val="28"/>
          <w:szCs w:val="28"/>
          <w:lang w:val="en-US" w:eastAsia="zh-CN"/>
        </w:rPr>
        <w:t>泓丰房地产开发有限公司</w:t>
      </w:r>
      <w:r>
        <w:rPr>
          <w:rFonts w:hint="eastAsia" w:ascii="仿宋_GB2312" w:hAnsi="仿宋_GB2312" w:eastAsia="仿宋_GB2312" w:cs="仿宋_GB2312"/>
          <w:color w:val="auto"/>
          <w:sz w:val="28"/>
          <w:szCs w:val="28"/>
        </w:rPr>
        <w:t>监督检查，根据检查工作组反馈的检查中存在的问题逐条对照整改，现将</w:t>
      </w:r>
      <w:r>
        <w:rPr>
          <w:rFonts w:hint="eastAsia" w:ascii="仿宋_GB2312" w:hAnsi="仿宋_GB2312" w:eastAsia="仿宋_GB2312" w:cs="仿宋_GB2312"/>
          <w:color w:val="auto"/>
          <w:sz w:val="28"/>
          <w:szCs w:val="28"/>
          <w:lang w:val="en-US" w:eastAsia="zh-CN"/>
        </w:rPr>
        <w:t>该公司问题</w:t>
      </w:r>
      <w:r>
        <w:rPr>
          <w:rFonts w:hint="eastAsia" w:ascii="仿宋_GB2312" w:hAnsi="仿宋_GB2312" w:eastAsia="仿宋_GB2312" w:cs="仿宋_GB2312"/>
          <w:color w:val="auto"/>
          <w:sz w:val="28"/>
          <w:szCs w:val="28"/>
        </w:rPr>
        <w:t>情况</w:t>
      </w:r>
      <w:r>
        <w:rPr>
          <w:rFonts w:hint="eastAsia" w:ascii="仿宋_GB2312" w:hAnsi="仿宋_GB2312" w:eastAsia="仿宋_GB2312" w:cs="仿宋_GB2312"/>
          <w:color w:val="auto"/>
          <w:sz w:val="28"/>
          <w:szCs w:val="28"/>
          <w:lang w:val="en-US" w:eastAsia="zh-CN"/>
        </w:rPr>
        <w:t>以及整改情况</w:t>
      </w:r>
      <w:r>
        <w:rPr>
          <w:rFonts w:hint="eastAsia" w:ascii="仿宋_GB2312" w:hAnsi="仿宋_GB2312" w:eastAsia="仿宋_GB2312" w:cs="仿宋_GB2312"/>
          <w:color w:val="auto"/>
          <w:sz w:val="28"/>
          <w:szCs w:val="28"/>
        </w:rPr>
        <w:t>汇报如下：</w:t>
      </w:r>
    </w:p>
    <w:p w14:paraId="5E2BFE68">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inline distT="0" distB="0" distL="114300" distR="114300">
            <wp:extent cx="2722880" cy="4191635"/>
            <wp:effectExtent l="0" t="0" r="1270" b="18415"/>
            <wp:docPr id="17" name="图片 17" descr="b135e95e464a8a6a3c5e8f50b72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135e95e464a8a6a3c5e8f50b728486"/>
                    <pic:cNvPicPr>
                      <a:picLocks noChangeAspect="1"/>
                    </pic:cNvPicPr>
                  </pic:nvPicPr>
                  <pic:blipFill>
                    <a:blip r:embed="rId17"/>
                    <a:srcRect b="13429"/>
                    <a:stretch>
                      <a:fillRect/>
                    </a:stretch>
                  </pic:blipFill>
                  <pic:spPr>
                    <a:xfrm>
                      <a:off x="0" y="0"/>
                      <a:ext cx="2722880" cy="4191635"/>
                    </a:xfrm>
                    <a:prstGeom prst="rect">
                      <a:avLst/>
                    </a:prstGeom>
                  </pic:spPr>
                </pic:pic>
              </a:graphicData>
            </a:graphic>
          </wp:inline>
        </w:drawing>
      </w:r>
    </w:p>
    <w:p w14:paraId="3235C2D2">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inline distT="0" distB="0" distL="114300" distR="114300">
            <wp:extent cx="1870075" cy="2494915"/>
            <wp:effectExtent l="0" t="0" r="15875" b="635"/>
            <wp:docPr id="18" name="图片 18" descr="245e054bb31c13e86244546d8089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45e054bb31c13e86244546d8089b15"/>
                    <pic:cNvPicPr>
                      <a:picLocks noChangeAspect="1"/>
                    </pic:cNvPicPr>
                  </pic:nvPicPr>
                  <pic:blipFill>
                    <a:blip r:embed="rId18"/>
                    <a:stretch>
                      <a:fillRect/>
                    </a:stretch>
                  </pic:blipFill>
                  <pic:spPr>
                    <a:xfrm>
                      <a:off x="0" y="0"/>
                      <a:ext cx="1870075" cy="2494915"/>
                    </a:xfrm>
                    <a:prstGeom prst="rect">
                      <a:avLst/>
                    </a:prstGeom>
                  </pic:spPr>
                </pic:pic>
              </a:graphicData>
            </a:graphic>
          </wp:inline>
        </w:drawing>
      </w:r>
      <w:r>
        <w:rPr>
          <w:rFonts w:hint="eastAsia" w:ascii="仿宋_GB2312" w:hAnsi="仿宋_GB2312" w:eastAsia="仿宋_GB2312" w:cs="仿宋_GB2312"/>
          <w:color w:val="auto"/>
          <w:sz w:val="28"/>
          <w:szCs w:val="28"/>
          <w:lang w:eastAsia="zh-CN"/>
        </w:rPr>
        <w:drawing>
          <wp:inline distT="0" distB="0" distL="114300" distR="114300">
            <wp:extent cx="1863090" cy="2484755"/>
            <wp:effectExtent l="0" t="0" r="3810" b="10795"/>
            <wp:docPr id="19" name="图片 19" descr="69ace2634cc692897ad813a2e0b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9ace2634cc692897ad813a2e0b2699"/>
                    <pic:cNvPicPr>
                      <a:picLocks noChangeAspect="1"/>
                    </pic:cNvPicPr>
                  </pic:nvPicPr>
                  <pic:blipFill>
                    <a:blip r:embed="rId19"/>
                    <a:stretch>
                      <a:fillRect/>
                    </a:stretch>
                  </pic:blipFill>
                  <pic:spPr>
                    <a:xfrm>
                      <a:off x="0" y="0"/>
                      <a:ext cx="1863090" cy="2484755"/>
                    </a:xfrm>
                    <a:prstGeom prst="rect">
                      <a:avLst/>
                    </a:prstGeom>
                  </pic:spPr>
                </pic:pic>
              </a:graphicData>
            </a:graphic>
          </wp:inline>
        </w:drawing>
      </w:r>
    </w:p>
    <w:p w14:paraId="0EB66DB0">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i w:val="0"/>
          <w:color w:val="auto"/>
          <w:kern w:val="0"/>
          <w:sz w:val="28"/>
          <w:szCs w:val="28"/>
          <w:u w:val="none"/>
          <w:lang w:val="en-US" w:eastAsia="zh-CN" w:bidi="ar"/>
        </w:rPr>
        <w:t>（序号9）</w:t>
      </w:r>
      <w:r>
        <w:rPr>
          <w:rFonts w:hint="eastAsia" w:ascii="仿宋_GB2312" w:hAnsi="仿宋_GB2312" w:eastAsia="仿宋_GB2312" w:cs="仿宋_GB2312"/>
          <w:color w:val="auto"/>
          <w:sz w:val="28"/>
          <w:szCs w:val="28"/>
        </w:rPr>
        <w:t>房地产</w:t>
      </w:r>
      <w:r>
        <w:rPr>
          <w:rFonts w:hint="eastAsia" w:ascii="仿宋_GB2312" w:hAnsi="仿宋_GB2312" w:eastAsia="仿宋_GB2312" w:cs="仿宋_GB2312"/>
          <w:color w:val="auto"/>
          <w:sz w:val="28"/>
          <w:szCs w:val="28"/>
          <w:lang w:val="en-US" w:eastAsia="zh-CN"/>
        </w:rPr>
        <w:t>开发企业</w:t>
      </w:r>
      <w:r>
        <w:rPr>
          <w:rFonts w:hint="eastAsia" w:ascii="仿宋_GB2312" w:hAnsi="仿宋_GB2312" w:eastAsia="仿宋_GB2312" w:cs="仿宋_GB2312"/>
          <w:color w:val="auto"/>
          <w:sz w:val="28"/>
          <w:szCs w:val="28"/>
        </w:rPr>
        <w:t>“双随机一公开”督促检查工作组到</w:t>
      </w:r>
      <w:r>
        <w:rPr>
          <w:rFonts w:hint="eastAsia" w:ascii="仿宋_GB2312" w:hAnsi="仿宋_GB2312" w:eastAsia="仿宋_GB2312" w:cs="仿宋_GB2312"/>
          <w:color w:val="auto"/>
          <w:sz w:val="28"/>
          <w:szCs w:val="28"/>
          <w:lang w:val="en-US" w:eastAsia="zh-CN"/>
        </w:rPr>
        <w:t>驻马店市民生置业有限公司</w:t>
      </w:r>
      <w:r>
        <w:rPr>
          <w:rFonts w:hint="eastAsia" w:ascii="仿宋_GB2312" w:hAnsi="仿宋_GB2312" w:eastAsia="仿宋_GB2312" w:cs="仿宋_GB2312"/>
          <w:color w:val="auto"/>
          <w:sz w:val="28"/>
          <w:szCs w:val="28"/>
        </w:rPr>
        <w:t>监督检查，根据检查工作组反馈的检查中存在的问题逐条对照整改，现将</w:t>
      </w:r>
      <w:r>
        <w:rPr>
          <w:rFonts w:hint="eastAsia" w:ascii="仿宋_GB2312" w:hAnsi="仿宋_GB2312" w:eastAsia="仿宋_GB2312" w:cs="仿宋_GB2312"/>
          <w:color w:val="auto"/>
          <w:sz w:val="28"/>
          <w:szCs w:val="28"/>
          <w:lang w:val="en-US" w:eastAsia="zh-CN"/>
        </w:rPr>
        <w:t>该公司问题</w:t>
      </w:r>
      <w:r>
        <w:rPr>
          <w:rFonts w:hint="eastAsia" w:ascii="仿宋_GB2312" w:hAnsi="仿宋_GB2312" w:eastAsia="仿宋_GB2312" w:cs="仿宋_GB2312"/>
          <w:color w:val="auto"/>
          <w:sz w:val="28"/>
          <w:szCs w:val="28"/>
        </w:rPr>
        <w:t>情况</w:t>
      </w:r>
      <w:r>
        <w:rPr>
          <w:rFonts w:hint="eastAsia" w:ascii="仿宋_GB2312" w:hAnsi="仿宋_GB2312" w:eastAsia="仿宋_GB2312" w:cs="仿宋_GB2312"/>
          <w:color w:val="auto"/>
          <w:sz w:val="28"/>
          <w:szCs w:val="28"/>
          <w:lang w:val="en-US" w:eastAsia="zh-CN"/>
        </w:rPr>
        <w:t>以及整改情况</w:t>
      </w:r>
      <w:r>
        <w:rPr>
          <w:rFonts w:hint="eastAsia" w:ascii="仿宋_GB2312" w:hAnsi="仿宋_GB2312" w:eastAsia="仿宋_GB2312" w:cs="仿宋_GB2312"/>
          <w:color w:val="auto"/>
          <w:sz w:val="28"/>
          <w:szCs w:val="28"/>
        </w:rPr>
        <w:t>汇报如下：</w:t>
      </w:r>
    </w:p>
    <w:p w14:paraId="59DA43CB">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3436620" cy="4201795"/>
            <wp:effectExtent l="0" t="0" r="11430"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stretch>
                      <a:fillRect/>
                    </a:stretch>
                  </pic:blipFill>
                  <pic:spPr>
                    <a:xfrm>
                      <a:off x="0" y="0"/>
                      <a:ext cx="3436620" cy="4201795"/>
                    </a:xfrm>
                    <a:prstGeom prst="rect">
                      <a:avLst/>
                    </a:prstGeom>
                    <a:noFill/>
                    <a:ln>
                      <a:noFill/>
                    </a:ln>
                  </pic:spPr>
                </pic:pic>
              </a:graphicData>
            </a:graphic>
          </wp:inline>
        </w:drawing>
      </w:r>
    </w:p>
    <w:p w14:paraId="3E4042C0">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2384425" cy="3047365"/>
            <wp:effectExtent l="0" t="0" r="15875" b="63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1"/>
                    <a:stretch>
                      <a:fillRect/>
                    </a:stretch>
                  </pic:blipFill>
                  <pic:spPr>
                    <a:xfrm>
                      <a:off x="0" y="0"/>
                      <a:ext cx="2384425" cy="3047365"/>
                    </a:xfrm>
                    <a:prstGeom prst="rect">
                      <a:avLst/>
                    </a:prstGeom>
                    <a:noFill/>
                    <a:ln>
                      <a:noFill/>
                    </a:ln>
                  </pic:spPr>
                </pic:pic>
              </a:graphicData>
            </a:graphic>
          </wp:inline>
        </w:drawing>
      </w:r>
    </w:p>
    <w:p w14:paraId="4478AE6C">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1321435" cy="1025525"/>
            <wp:effectExtent l="0" t="0" r="12065" b="317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2"/>
                    <a:stretch>
                      <a:fillRect/>
                    </a:stretch>
                  </pic:blipFill>
                  <pic:spPr>
                    <a:xfrm>
                      <a:off x="0" y="0"/>
                      <a:ext cx="1321435" cy="1025525"/>
                    </a:xfrm>
                    <a:prstGeom prst="rect">
                      <a:avLst/>
                    </a:prstGeom>
                    <a:noFill/>
                    <a:ln>
                      <a:noFill/>
                    </a:ln>
                  </pic:spPr>
                </pic:pic>
              </a:graphicData>
            </a:graphic>
          </wp:inline>
        </w:drawing>
      </w:r>
      <w:r>
        <w:rPr>
          <w:rFonts w:hint="eastAsia" w:ascii="仿宋_GB2312" w:hAnsi="仿宋_GB2312" w:eastAsia="仿宋_GB2312" w:cs="仿宋_GB2312"/>
          <w:color w:val="auto"/>
          <w:sz w:val="28"/>
          <w:szCs w:val="28"/>
        </w:rPr>
        <w:drawing>
          <wp:inline distT="0" distB="0" distL="114300" distR="114300">
            <wp:extent cx="1729105" cy="980440"/>
            <wp:effectExtent l="0" t="0" r="4445" b="1016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3"/>
                    <a:srcRect t="19689" r="4078"/>
                    <a:stretch>
                      <a:fillRect/>
                    </a:stretch>
                  </pic:blipFill>
                  <pic:spPr>
                    <a:xfrm>
                      <a:off x="0" y="0"/>
                      <a:ext cx="1729105" cy="980440"/>
                    </a:xfrm>
                    <a:prstGeom prst="rect">
                      <a:avLst/>
                    </a:prstGeom>
                    <a:noFill/>
                    <a:ln>
                      <a:noFill/>
                    </a:ln>
                  </pic:spPr>
                </pic:pic>
              </a:graphicData>
            </a:graphic>
          </wp:inline>
        </w:drawing>
      </w:r>
      <w:r>
        <w:rPr>
          <w:rFonts w:hint="eastAsia" w:ascii="仿宋_GB2312" w:hAnsi="仿宋_GB2312" w:eastAsia="仿宋_GB2312" w:cs="仿宋_GB2312"/>
          <w:color w:val="auto"/>
          <w:sz w:val="28"/>
          <w:szCs w:val="28"/>
        </w:rPr>
        <w:drawing>
          <wp:inline distT="0" distB="0" distL="114300" distR="114300">
            <wp:extent cx="1098550" cy="1388110"/>
            <wp:effectExtent l="0" t="0" r="6350" b="254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4"/>
                    <a:stretch>
                      <a:fillRect/>
                    </a:stretch>
                  </pic:blipFill>
                  <pic:spPr>
                    <a:xfrm>
                      <a:off x="0" y="0"/>
                      <a:ext cx="1098550" cy="1388110"/>
                    </a:xfrm>
                    <a:prstGeom prst="rect">
                      <a:avLst/>
                    </a:prstGeom>
                    <a:noFill/>
                    <a:ln>
                      <a:noFill/>
                    </a:ln>
                  </pic:spPr>
                </pic:pic>
              </a:graphicData>
            </a:graphic>
          </wp:inline>
        </w:drawing>
      </w:r>
    </w:p>
    <w:p w14:paraId="4084A606">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i w:val="0"/>
          <w:color w:val="auto"/>
          <w:kern w:val="0"/>
          <w:sz w:val="28"/>
          <w:szCs w:val="28"/>
          <w:u w:val="none"/>
          <w:lang w:val="en-US" w:eastAsia="zh-CN" w:bidi="ar"/>
        </w:rPr>
        <w:t>（序号11）</w:t>
      </w:r>
      <w:r>
        <w:rPr>
          <w:rFonts w:hint="eastAsia" w:ascii="仿宋_GB2312" w:hAnsi="仿宋_GB2312" w:eastAsia="仿宋_GB2312" w:cs="仿宋_GB2312"/>
          <w:color w:val="auto"/>
          <w:sz w:val="28"/>
          <w:szCs w:val="28"/>
        </w:rPr>
        <w:t>房地产</w:t>
      </w:r>
      <w:r>
        <w:rPr>
          <w:rFonts w:hint="eastAsia" w:ascii="仿宋_GB2312" w:hAnsi="仿宋_GB2312" w:eastAsia="仿宋_GB2312" w:cs="仿宋_GB2312"/>
          <w:color w:val="auto"/>
          <w:sz w:val="28"/>
          <w:szCs w:val="28"/>
          <w:lang w:val="en-US" w:eastAsia="zh-CN"/>
        </w:rPr>
        <w:t>开发企业</w:t>
      </w:r>
      <w:r>
        <w:rPr>
          <w:rFonts w:hint="eastAsia" w:ascii="仿宋_GB2312" w:hAnsi="仿宋_GB2312" w:eastAsia="仿宋_GB2312" w:cs="仿宋_GB2312"/>
          <w:color w:val="auto"/>
          <w:sz w:val="28"/>
          <w:szCs w:val="28"/>
        </w:rPr>
        <w:t>“双随机一公开”督促检查工作组到</w:t>
      </w:r>
      <w:r>
        <w:rPr>
          <w:rFonts w:hint="eastAsia" w:ascii="仿宋_GB2312" w:hAnsi="仿宋_GB2312" w:eastAsia="仿宋_GB2312" w:cs="仿宋_GB2312"/>
          <w:color w:val="auto"/>
          <w:sz w:val="28"/>
          <w:szCs w:val="28"/>
          <w:lang w:val="en-US" w:eastAsia="zh-CN"/>
        </w:rPr>
        <w:t>平舆县盛美置业有限公司</w:t>
      </w:r>
      <w:r>
        <w:rPr>
          <w:rFonts w:hint="eastAsia" w:ascii="仿宋_GB2312" w:hAnsi="仿宋_GB2312" w:eastAsia="仿宋_GB2312" w:cs="仿宋_GB2312"/>
          <w:color w:val="auto"/>
          <w:sz w:val="28"/>
          <w:szCs w:val="28"/>
        </w:rPr>
        <w:t>监督检查，根据检查工作组反馈的检查中存在的问题逐条对照整改，现将</w:t>
      </w:r>
      <w:r>
        <w:rPr>
          <w:rFonts w:hint="eastAsia" w:ascii="仿宋_GB2312" w:hAnsi="仿宋_GB2312" w:eastAsia="仿宋_GB2312" w:cs="仿宋_GB2312"/>
          <w:color w:val="auto"/>
          <w:sz w:val="28"/>
          <w:szCs w:val="28"/>
          <w:lang w:val="en-US" w:eastAsia="zh-CN"/>
        </w:rPr>
        <w:t>该公司问题</w:t>
      </w:r>
      <w:r>
        <w:rPr>
          <w:rFonts w:hint="eastAsia" w:ascii="仿宋_GB2312" w:hAnsi="仿宋_GB2312" w:eastAsia="仿宋_GB2312" w:cs="仿宋_GB2312"/>
          <w:color w:val="auto"/>
          <w:sz w:val="28"/>
          <w:szCs w:val="28"/>
        </w:rPr>
        <w:t>情况</w:t>
      </w:r>
      <w:r>
        <w:rPr>
          <w:rFonts w:hint="eastAsia" w:ascii="仿宋_GB2312" w:hAnsi="仿宋_GB2312" w:eastAsia="仿宋_GB2312" w:cs="仿宋_GB2312"/>
          <w:color w:val="auto"/>
          <w:sz w:val="28"/>
          <w:szCs w:val="28"/>
          <w:lang w:val="en-US" w:eastAsia="zh-CN"/>
        </w:rPr>
        <w:t>以及整改情况</w:t>
      </w:r>
      <w:r>
        <w:rPr>
          <w:rFonts w:hint="eastAsia" w:ascii="仿宋_GB2312" w:hAnsi="仿宋_GB2312" w:eastAsia="仿宋_GB2312" w:cs="仿宋_GB2312"/>
          <w:color w:val="auto"/>
          <w:sz w:val="28"/>
          <w:szCs w:val="28"/>
        </w:rPr>
        <w:t>汇报如下：</w:t>
      </w:r>
    </w:p>
    <w:p w14:paraId="4C4E6CB2">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drawing>
          <wp:inline distT="0" distB="0" distL="114300" distR="114300">
            <wp:extent cx="3423920" cy="4689475"/>
            <wp:effectExtent l="0" t="0" r="5080"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tretch>
                      <a:fillRect/>
                    </a:stretch>
                  </pic:blipFill>
                  <pic:spPr>
                    <a:xfrm>
                      <a:off x="0" y="0"/>
                      <a:ext cx="3423920" cy="4689475"/>
                    </a:xfrm>
                    <a:prstGeom prst="rect">
                      <a:avLst/>
                    </a:prstGeom>
                    <a:noFill/>
                    <a:ln>
                      <a:noFill/>
                    </a:ln>
                  </pic:spPr>
                </pic:pic>
              </a:graphicData>
            </a:graphic>
          </wp:inline>
        </w:drawing>
      </w:r>
    </w:p>
    <w:p w14:paraId="56B23C4D">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一、相关人员资料：</w:t>
      </w:r>
    </w:p>
    <w:p w14:paraId="6C68036B">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1221105" cy="781685"/>
            <wp:effectExtent l="0" t="0" r="17145" b="184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1221105" cy="781685"/>
                    </a:xfrm>
                    <a:prstGeom prst="rect">
                      <a:avLst/>
                    </a:prstGeom>
                    <a:noFill/>
                    <a:ln>
                      <a:noFill/>
                    </a:ln>
                  </pic:spPr>
                </pic:pic>
              </a:graphicData>
            </a:graphic>
          </wp:inline>
        </w:drawing>
      </w:r>
      <w:r>
        <w:rPr>
          <w:rFonts w:hint="eastAsia" w:ascii="仿宋_GB2312" w:hAnsi="仿宋_GB2312" w:eastAsia="仿宋_GB2312" w:cs="仿宋_GB2312"/>
          <w:color w:val="auto"/>
          <w:sz w:val="28"/>
          <w:szCs w:val="28"/>
        </w:rPr>
        <w:drawing>
          <wp:inline distT="0" distB="0" distL="114300" distR="114300">
            <wp:extent cx="1321435" cy="746125"/>
            <wp:effectExtent l="0" t="0" r="12065"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1321435" cy="746125"/>
                    </a:xfrm>
                    <a:prstGeom prst="rect">
                      <a:avLst/>
                    </a:prstGeom>
                    <a:noFill/>
                    <a:ln>
                      <a:noFill/>
                    </a:ln>
                  </pic:spPr>
                </pic:pic>
              </a:graphicData>
            </a:graphic>
          </wp:inline>
        </w:drawing>
      </w:r>
      <w:r>
        <w:rPr>
          <w:rFonts w:hint="eastAsia" w:ascii="仿宋_GB2312" w:hAnsi="仿宋_GB2312" w:eastAsia="仿宋_GB2312" w:cs="仿宋_GB2312"/>
          <w:color w:val="auto"/>
          <w:sz w:val="28"/>
          <w:szCs w:val="28"/>
        </w:rPr>
        <w:drawing>
          <wp:inline distT="0" distB="0" distL="114300" distR="114300">
            <wp:extent cx="1386840" cy="815340"/>
            <wp:effectExtent l="0" t="0" r="381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1386840" cy="815340"/>
                    </a:xfrm>
                    <a:prstGeom prst="rect">
                      <a:avLst/>
                    </a:prstGeom>
                    <a:noFill/>
                    <a:ln>
                      <a:noFill/>
                    </a:ln>
                  </pic:spPr>
                </pic:pic>
              </a:graphicData>
            </a:graphic>
          </wp:inline>
        </w:drawing>
      </w:r>
      <w:r>
        <w:rPr>
          <w:rFonts w:hint="eastAsia" w:ascii="仿宋_GB2312" w:hAnsi="仿宋_GB2312" w:eastAsia="仿宋_GB2312" w:cs="仿宋_GB2312"/>
          <w:color w:val="auto"/>
          <w:sz w:val="28"/>
          <w:szCs w:val="28"/>
        </w:rPr>
        <w:drawing>
          <wp:inline distT="0" distB="0" distL="114300" distR="114300">
            <wp:extent cx="1266190" cy="716915"/>
            <wp:effectExtent l="0" t="0" r="1016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1266190" cy="716915"/>
                    </a:xfrm>
                    <a:prstGeom prst="rect">
                      <a:avLst/>
                    </a:prstGeom>
                    <a:noFill/>
                    <a:ln>
                      <a:noFill/>
                    </a:ln>
                  </pic:spPr>
                </pic:pic>
              </a:graphicData>
            </a:graphic>
          </wp:inline>
        </w:drawing>
      </w:r>
    </w:p>
    <w:p w14:paraId="464414A3">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二、公示资料部分：</w:t>
      </w:r>
    </w:p>
    <w:p w14:paraId="58FB3B3C">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预测绘成果报告：</w:t>
      </w:r>
    </w:p>
    <w:p w14:paraId="34D029E9">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1450975" cy="1847850"/>
            <wp:effectExtent l="0" t="0" r="158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1450975" cy="1847850"/>
                    </a:xfrm>
                    <a:prstGeom prst="rect">
                      <a:avLst/>
                    </a:prstGeom>
                    <a:noFill/>
                    <a:ln>
                      <a:noFill/>
                    </a:ln>
                  </pic:spPr>
                </pic:pic>
              </a:graphicData>
            </a:graphic>
          </wp:inline>
        </w:drawing>
      </w:r>
      <w:r>
        <w:rPr>
          <w:rFonts w:hint="eastAsia" w:ascii="仿宋_GB2312" w:hAnsi="仿宋_GB2312" w:eastAsia="仿宋_GB2312" w:cs="仿宋_GB2312"/>
          <w:color w:val="auto"/>
          <w:sz w:val="28"/>
          <w:szCs w:val="28"/>
        </w:rPr>
        <w:drawing>
          <wp:inline distT="0" distB="0" distL="114300" distR="114300">
            <wp:extent cx="1560830" cy="1815465"/>
            <wp:effectExtent l="0" t="0" r="1270" b="133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1560830" cy="1815465"/>
                    </a:xfrm>
                    <a:prstGeom prst="rect">
                      <a:avLst/>
                    </a:prstGeom>
                    <a:noFill/>
                    <a:ln>
                      <a:noFill/>
                    </a:ln>
                  </pic:spPr>
                </pic:pic>
              </a:graphicData>
            </a:graphic>
          </wp:inline>
        </w:drawing>
      </w:r>
    </w:p>
    <w:p w14:paraId="041D17C1">
      <w:pPr>
        <w:numPr>
          <w:ilvl w:val="0"/>
          <w:numId w:val="6"/>
        </w:num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前期物业服务资料</w:t>
      </w:r>
    </w:p>
    <w:p w14:paraId="477D1B6E">
      <w:pPr>
        <w:numPr>
          <w:ilvl w:val="0"/>
          <w:numId w:val="0"/>
        </w:num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2283460" cy="2339340"/>
            <wp:effectExtent l="0" t="0" r="254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2283460" cy="2339340"/>
                    </a:xfrm>
                    <a:prstGeom prst="rect">
                      <a:avLst/>
                    </a:prstGeom>
                    <a:noFill/>
                    <a:ln>
                      <a:noFill/>
                    </a:ln>
                  </pic:spPr>
                </pic:pic>
              </a:graphicData>
            </a:graphic>
          </wp:inline>
        </w:drawing>
      </w:r>
    </w:p>
    <w:p w14:paraId="55AD393F">
      <w:pPr>
        <w:numPr>
          <w:ilvl w:val="0"/>
          <w:numId w:val="0"/>
        </w:num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3.商品房买卖合同</w:t>
      </w:r>
    </w:p>
    <w:p w14:paraId="64839D49">
      <w:pPr>
        <w:numPr>
          <w:ilvl w:val="0"/>
          <w:numId w:val="0"/>
        </w:numPr>
        <w:rPr>
          <w:rFonts w:hint="eastAsia" w:ascii="仿宋_GB2312" w:hAnsi="仿宋_GB2312" w:eastAsia="仿宋_GB2312" w:cs="仿宋_GB2312"/>
          <w:color w:val="auto"/>
          <w:sz w:val="28"/>
          <w:szCs w:val="28"/>
        </w:rPr>
      </w:pPr>
    </w:p>
    <w:p w14:paraId="4D701AA2">
      <w:pPr>
        <w:numPr>
          <w:ilvl w:val="0"/>
          <w:numId w:val="0"/>
        </w:num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1429385" cy="1893570"/>
            <wp:effectExtent l="0" t="0" r="18415" b="114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1429385" cy="1893570"/>
                    </a:xfrm>
                    <a:prstGeom prst="rect">
                      <a:avLst/>
                    </a:prstGeom>
                    <a:noFill/>
                    <a:ln>
                      <a:noFill/>
                    </a:ln>
                  </pic:spPr>
                </pic:pic>
              </a:graphicData>
            </a:graphic>
          </wp:inline>
        </w:drawing>
      </w:r>
    </w:p>
    <w:p w14:paraId="30E63DAE">
      <w:pPr>
        <w:numPr>
          <w:ilvl w:val="0"/>
          <w:numId w:val="0"/>
        </w:numPr>
        <w:rPr>
          <w:rFonts w:hint="eastAsia" w:ascii="仿宋_GB2312" w:hAnsi="仿宋_GB2312" w:eastAsia="仿宋_GB2312" w:cs="仿宋_GB2312"/>
          <w:color w:val="auto"/>
          <w:sz w:val="28"/>
          <w:szCs w:val="28"/>
        </w:rPr>
      </w:pPr>
    </w:p>
    <w:p w14:paraId="0E4D4932">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i w:val="0"/>
          <w:color w:val="auto"/>
          <w:kern w:val="0"/>
          <w:sz w:val="28"/>
          <w:szCs w:val="28"/>
          <w:u w:val="none"/>
          <w:lang w:val="en-US" w:eastAsia="zh-CN" w:bidi="ar"/>
        </w:rPr>
        <w:t>（序号12）</w:t>
      </w:r>
      <w:r>
        <w:rPr>
          <w:rFonts w:hint="eastAsia" w:ascii="仿宋_GB2312" w:hAnsi="仿宋_GB2312" w:eastAsia="仿宋_GB2312" w:cs="仿宋_GB2312"/>
          <w:color w:val="auto"/>
          <w:sz w:val="28"/>
          <w:szCs w:val="28"/>
        </w:rPr>
        <w:t>房地产</w:t>
      </w:r>
      <w:r>
        <w:rPr>
          <w:rFonts w:hint="eastAsia" w:ascii="仿宋_GB2312" w:hAnsi="仿宋_GB2312" w:eastAsia="仿宋_GB2312" w:cs="仿宋_GB2312"/>
          <w:color w:val="auto"/>
          <w:sz w:val="28"/>
          <w:szCs w:val="28"/>
          <w:lang w:val="en-US" w:eastAsia="zh-CN"/>
        </w:rPr>
        <w:t>开发企业</w:t>
      </w:r>
      <w:r>
        <w:rPr>
          <w:rFonts w:hint="eastAsia" w:ascii="仿宋_GB2312" w:hAnsi="仿宋_GB2312" w:eastAsia="仿宋_GB2312" w:cs="仿宋_GB2312"/>
          <w:color w:val="auto"/>
          <w:sz w:val="28"/>
          <w:szCs w:val="28"/>
        </w:rPr>
        <w:t>“双随机一公开”督促检查工作组到</w:t>
      </w:r>
      <w:r>
        <w:rPr>
          <w:rFonts w:hint="eastAsia" w:ascii="仿宋_GB2312" w:hAnsi="仿宋_GB2312" w:eastAsia="仿宋_GB2312" w:cs="仿宋_GB2312"/>
          <w:color w:val="auto"/>
          <w:sz w:val="28"/>
          <w:szCs w:val="28"/>
          <w:lang w:val="en-US" w:eastAsia="zh-CN"/>
        </w:rPr>
        <w:t>新蔡县蓝田雅居置业有限公司</w:t>
      </w:r>
      <w:r>
        <w:rPr>
          <w:rFonts w:hint="eastAsia" w:ascii="仿宋_GB2312" w:hAnsi="仿宋_GB2312" w:eastAsia="仿宋_GB2312" w:cs="仿宋_GB2312"/>
          <w:color w:val="auto"/>
          <w:sz w:val="28"/>
          <w:szCs w:val="28"/>
        </w:rPr>
        <w:t>监督检查，根据检查工作组反馈的检查中存在的问题逐条对照整改，现将</w:t>
      </w:r>
      <w:r>
        <w:rPr>
          <w:rFonts w:hint="eastAsia" w:ascii="仿宋_GB2312" w:hAnsi="仿宋_GB2312" w:eastAsia="仿宋_GB2312" w:cs="仿宋_GB2312"/>
          <w:color w:val="auto"/>
          <w:sz w:val="28"/>
          <w:szCs w:val="28"/>
          <w:lang w:val="en-US" w:eastAsia="zh-CN"/>
        </w:rPr>
        <w:t>该公司问题</w:t>
      </w:r>
      <w:r>
        <w:rPr>
          <w:rFonts w:hint="eastAsia" w:ascii="仿宋_GB2312" w:hAnsi="仿宋_GB2312" w:eastAsia="仿宋_GB2312" w:cs="仿宋_GB2312"/>
          <w:color w:val="auto"/>
          <w:sz w:val="28"/>
          <w:szCs w:val="28"/>
        </w:rPr>
        <w:t>情况</w:t>
      </w:r>
      <w:r>
        <w:rPr>
          <w:rFonts w:hint="eastAsia" w:ascii="仿宋_GB2312" w:hAnsi="仿宋_GB2312" w:eastAsia="仿宋_GB2312" w:cs="仿宋_GB2312"/>
          <w:color w:val="auto"/>
          <w:sz w:val="28"/>
          <w:szCs w:val="28"/>
          <w:lang w:val="en-US" w:eastAsia="zh-CN"/>
        </w:rPr>
        <w:t>以及整改情况</w:t>
      </w:r>
      <w:r>
        <w:rPr>
          <w:rFonts w:hint="eastAsia" w:ascii="仿宋_GB2312" w:hAnsi="仿宋_GB2312" w:eastAsia="仿宋_GB2312" w:cs="仿宋_GB2312"/>
          <w:color w:val="auto"/>
          <w:sz w:val="28"/>
          <w:szCs w:val="28"/>
        </w:rPr>
        <w:t>汇报如下：</w:t>
      </w:r>
    </w:p>
    <w:p w14:paraId="054A0FBF">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3155950" cy="4037330"/>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3155950" cy="4037330"/>
                    </a:xfrm>
                    <a:prstGeom prst="rect">
                      <a:avLst/>
                    </a:prstGeom>
                    <a:noFill/>
                    <a:ln>
                      <a:noFill/>
                    </a:ln>
                  </pic:spPr>
                </pic:pic>
              </a:graphicData>
            </a:graphic>
          </wp:inline>
        </w:drawing>
      </w:r>
    </w:p>
    <w:p w14:paraId="533CDEFC">
      <w:pP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1.公示相关资料</w:t>
      </w:r>
    </w:p>
    <w:p w14:paraId="474F8E9D">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inline distT="0" distB="0" distL="114300" distR="114300">
            <wp:extent cx="1685290" cy="1264920"/>
            <wp:effectExtent l="0" t="0" r="11430" b="10160"/>
            <wp:docPr id="2" name="图片 2" descr="36e708319f025a635c9b0451518f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e708319f025a635c9b0451518fa39"/>
                    <pic:cNvPicPr>
                      <a:picLocks noChangeAspect="1"/>
                    </pic:cNvPicPr>
                  </pic:nvPicPr>
                  <pic:blipFill>
                    <a:blip r:embed="rId35"/>
                    <a:stretch>
                      <a:fillRect/>
                    </a:stretch>
                  </pic:blipFill>
                  <pic:spPr>
                    <a:xfrm rot="5400000">
                      <a:off x="0" y="0"/>
                      <a:ext cx="1685290" cy="1264920"/>
                    </a:xfrm>
                    <a:prstGeom prst="rect">
                      <a:avLst/>
                    </a:prstGeom>
                  </pic:spPr>
                </pic:pic>
              </a:graphicData>
            </a:graphic>
          </wp:inline>
        </w:drawing>
      </w:r>
      <w:r>
        <w:rPr>
          <w:rFonts w:hint="eastAsia" w:ascii="仿宋_GB2312" w:hAnsi="仿宋_GB2312" w:eastAsia="仿宋_GB2312" w:cs="仿宋_GB2312"/>
          <w:color w:val="auto"/>
          <w:sz w:val="28"/>
          <w:szCs w:val="28"/>
          <w:lang w:eastAsia="zh-CN"/>
        </w:rPr>
        <w:drawing>
          <wp:inline distT="0" distB="0" distL="114300" distR="114300">
            <wp:extent cx="2218055" cy="1663700"/>
            <wp:effectExtent l="0" t="0" r="10795" b="12700"/>
            <wp:docPr id="3" name="图片 3" descr="2c8270245ef314ffccc251dfae7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c8270245ef314ffccc251dfae78456"/>
                    <pic:cNvPicPr>
                      <a:picLocks noChangeAspect="1"/>
                    </pic:cNvPicPr>
                  </pic:nvPicPr>
                  <pic:blipFill>
                    <a:blip r:embed="rId36"/>
                    <a:stretch>
                      <a:fillRect/>
                    </a:stretch>
                  </pic:blipFill>
                  <pic:spPr>
                    <a:xfrm>
                      <a:off x="0" y="0"/>
                      <a:ext cx="2218055" cy="1663700"/>
                    </a:xfrm>
                    <a:prstGeom prst="rect">
                      <a:avLst/>
                    </a:prstGeom>
                  </pic:spPr>
                </pic:pic>
              </a:graphicData>
            </a:graphic>
          </wp:inline>
        </w:drawing>
      </w:r>
    </w:p>
    <w:p w14:paraId="43BAC1A2">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i w:val="0"/>
          <w:color w:val="auto"/>
          <w:kern w:val="0"/>
          <w:sz w:val="28"/>
          <w:szCs w:val="28"/>
          <w:u w:val="none"/>
          <w:lang w:val="en-US" w:eastAsia="zh-CN" w:bidi="ar"/>
        </w:rPr>
        <w:t>（序号13）</w:t>
      </w:r>
      <w:r>
        <w:rPr>
          <w:rFonts w:hint="eastAsia" w:ascii="仿宋_GB2312" w:hAnsi="仿宋_GB2312" w:eastAsia="仿宋_GB2312" w:cs="仿宋_GB2312"/>
          <w:color w:val="auto"/>
          <w:sz w:val="28"/>
          <w:szCs w:val="28"/>
        </w:rPr>
        <w:t>房地产</w:t>
      </w:r>
      <w:r>
        <w:rPr>
          <w:rFonts w:hint="eastAsia" w:ascii="仿宋_GB2312" w:hAnsi="仿宋_GB2312" w:eastAsia="仿宋_GB2312" w:cs="仿宋_GB2312"/>
          <w:color w:val="auto"/>
          <w:sz w:val="28"/>
          <w:szCs w:val="28"/>
          <w:lang w:val="en-US" w:eastAsia="zh-CN"/>
        </w:rPr>
        <w:t>开发企业</w:t>
      </w:r>
      <w:r>
        <w:rPr>
          <w:rFonts w:hint="eastAsia" w:ascii="仿宋_GB2312" w:hAnsi="仿宋_GB2312" w:eastAsia="仿宋_GB2312" w:cs="仿宋_GB2312"/>
          <w:color w:val="auto"/>
          <w:sz w:val="28"/>
          <w:szCs w:val="28"/>
        </w:rPr>
        <w:t>“双随机一公开”督促检查工作组到</w:t>
      </w:r>
      <w:r>
        <w:rPr>
          <w:rFonts w:hint="eastAsia" w:ascii="仿宋_GB2312" w:hAnsi="仿宋_GB2312" w:eastAsia="仿宋_GB2312" w:cs="仿宋_GB2312"/>
          <w:color w:val="auto"/>
          <w:sz w:val="28"/>
          <w:szCs w:val="28"/>
          <w:lang w:val="en-US" w:eastAsia="zh-CN"/>
        </w:rPr>
        <w:t>河南伟汇置业有限公司</w:t>
      </w:r>
      <w:r>
        <w:rPr>
          <w:rFonts w:hint="eastAsia" w:ascii="仿宋_GB2312" w:hAnsi="仿宋_GB2312" w:eastAsia="仿宋_GB2312" w:cs="仿宋_GB2312"/>
          <w:color w:val="auto"/>
          <w:sz w:val="28"/>
          <w:szCs w:val="28"/>
        </w:rPr>
        <w:t>监督检查，根据检查工作组反馈的检查中存在的问题逐条对照整改，现将</w:t>
      </w:r>
      <w:r>
        <w:rPr>
          <w:rFonts w:hint="eastAsia" w:ascii="仿宋_GB2312" w:hAnsi="仿宋_GB2312" w:eastAsia="仿宋_GB2312" w:cs="仿宋_GB2312"/>
          <w:color w:val="auto"/>
          <w:sz w:val="28"/>
          <w:szCs w:val="28"/>
          <w:lang w:val="en-US" w:eastAsia="zh-CN"/>
        </w:rPr>
        <w:t>该公司问题</w:t>
      </w:r>
      <w:r>
        <w:rPr>
          <w:rFonts w:hint="eastAsia" w:ascii="仿宋_GB2312" w:hAnsi="仿宋_GB2312" w:eastAsia="仿宋_GB2312" w:cs="仿宋_GB2312"/>
          <w:color w:val="auto"/>
          <w:sz w:val="28"/>
          <w:szCs w:val="28"/>
        </w:rPr>
        <w:t>情况</w:t>
      </w:r>
      <w:r>
        <w:rPr>
          <w:rFonts w:hint="eastAsia" w:ascii="仿宋_GB2312" w:hAnsi="仿宋_GB2312" w:eastAsia="仿宋_GB2312" w:cs="仿宋_GB2312"/>
          <w:color w:val="auto"/>
          <w:sz w:val="28"/>
          <w:szCs w:val="28"/>
          <w:lang w:val="en-US" w:eastAsia="zh-CN"/>
        </w:rPr>
        <w:t>以及整改情况</w:t>
      </w:r>
      <w:r>
        <w:rPr>
          <w:rFonts w:hint="eastAsia" w:ascii="仿宋_GB2312" w:hAnsi="仿宋_GB2312" w:eastAsia="仿宋_GB2312" w:cs="仿宋_GB2312"/>
          <w:color w:val="auto"/>
          <w:sz w:val="28"/>
          <w:szCs w:val="28"/>
        </w:rPr>
        <w:t>汇报如下：</w:t>
      </w:r>
    </w:p>
    <w:p w14:paraId="5BB6FF85">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inline distT="0" distB="0" distL="114300" distR="114300">
            <wp:extent cx="2860675" cy="3503295"/>
            <wp:effectExtent l="0" t="0" r="15875" b="1905"/>
            <wp:docPr id="35" name="图片 35" descr="028475cb4852b71d348f92b8074f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28475cb4852b71d348f92b8074f1d9"/>
                    <pic:cNvPicPr>
                      <a:picLocks noChangeAspect="1"/>
                    </pic:cNvPicPr>
                  </pic:nvPicPr>
                  <pic:blipFill>
                    <a:blip r:embed="rId37"/>
                    <a:srcRect l="5932" t="7619" b="11676"/>
                    <a:stretch>
                      <a:fillRect/>
                    </a:stretch>
                  </pic:blipFill>
                  <pic:spPr>
                    <a:xfrm>
                      <a:off x="0" y="0"/>
                      <a:ext cx="2860675" cy="3503295"/>
                    </a:xfrm>
                    <a:prstGeom prst="rect">
                      <a:avLst/>
                    </a:prstGeom>
                  </pic:spPr>
                </pic:pic>
              </a:graphicData>
            </a:graphic>
          </wp:inline>
        </w:drawing>
      </w:r>
    </w:p>
    <w:p w14:paraId="03854C48">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1.公示相关资料</w:t>
      </w:r>
    </w:p>
    <w:p w14:paraId="2ED59326">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inline distT="0" distB="0" distL="114300" distR="114300">
            <wp:extent cx="1954530" cy="1993900"/>
            <wp:effectExtent l="0" t="0" r="7620" b="6350"/>
            <wp:docPr id="36" name="图片 36" descr="03784cf393a3beb73ab19c941fa1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3784cf393a3beb73ab19c941fa1b9e"/>
                    <pic:cNvPicPr>
                      <a:picLocks noChangeAspect="1"/>
                    </pic:cNvPicPr>
                  </pic:nvPicPr>
                  <pic:blipFill>
                    <a:blip r:embed="rId38"/>
                    <a:srcRect l="2457" b="30297"/>
                    <a:stretch>
                      <a:fillRect/>
                    </a:stretch>
                  </pic:blipFill>
                  <pic:spPr>
                    <a:xfrm>
                      <a:off x="0" y="0"/>
                      <a:ext cx="1954530" cy="1993900"/>
                    </a:xfrm>
                    <a:prstGeom prst="rect">
                      <a:avLst/>
                    </a:prstGeom>
                  </pic:spPr>
                </pic:pic>
              </a:graphicData>
            </a:graphic>
          </wp:inline>
        </w:drawing>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lang w:eastAsia="zh-CN"/>
        </w:rPr>
        <w:drawing>
          <wp:inline distT="0" distB="0" distL="114300" distR="114300">
            <wp:extent cx="1480185" cy="1974850"/>
            <wp:effectExtent l="0" t="0" r="5715" b="6350"/>
            <wp:docPr id="37" name="图片 37" descr="35f06b77f801b7f0e47e93645332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5f06b77f801b7f0e47e93645332b8a"/>
                    <pic:cNvPicPr>
                      <a:picLocks noChangeAspect="1"/>
                    </pic:cNvPicPr>
                  </pic:nvPicPr>
                  <pic:blipFill>
                    <a:blip r:embed="rId39"/>
                    <a:stretch>
                      <a:fillRect/>
                    </a:stretch>
                  </pic:blipFill>
                  <pic:spPr>
                    <a:xfrm>
                      <a:off x="0" y="0"/>
                      <a:ext cx="1480185" cy="1974850"/>
                    </a:xfrm>
                    <a:prstGeom prst="rect">
                      <a:avLst/>
                    </a:prstGeom>
                  </pic:spPr>
                </pic:pic>
              </a:graphicData>
            </a:graphic>
          </wp:inline>
        </w:drawing>
      </w:r>
    </w:p>
    <w:p w14:paraId="1C3FCEEE">
      <w:pPr>
        <w:rPr>
          <w:rFonts w:hint="eastAsia" w:ascii="仿宋_GB2312" w:hAnsi="仿宋_GB2312" w:eastAsia="仿宋_GB2312" w:cs="仿宋_GB2312"/>
          <w:color w:val="auto"/>
          <w:sz w:val="28"/>
          <w:szCs w:val="28"/>
          <w:lang w:eastAsia="zh-CN"/>
        </w:rPr>
      </w:pPr>
    </w:p>
    <w:p w14:paraId="409DBD58">
      <w:pPr>
        <w:rPr>
          <w:rFonts w:hint="eastAsia" w:ascii="仿宋_GB2312" w:hAnsi="仿宋_GB2312" w:eastAsia="仿宋_GB2312" w:cs="仿宋_GB2312"/>
          <w:color w:val="auto"/>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仿宋_GB2312"/>
    <w:panose1 w:val="02000000000000000000"/>
    <w:charset w:val="86"/>
    <w:family w:val="auto"/>
    <w:pitch w:val="default"/>
    <w:sig w:usb0="00000000" w:usb1="00000000"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9CE84A"/>
    <w:multiLevelType w:val="singleLevel"/>
    <w:tmpl w:val="D19CE84A"/>
    <w:lvl w:ilvl="0" w:tentative="0">
      <w:start w:val="1"/>
      <w:numFmt w:val="chineseCounting"/>
      <w:suff w:val="nothing"/>
      <w:lvlText w:val="%1、"/>
      <w:lvlJc w:val="left"/>
      <w:rPr>
        <w:rFonts w:hint="eastAsia"/>
      </w:rPr>
    </w:lvl>
  </w:abstractNum>
  <w:abstractNum w:abstractNumId="1">
    <w:nsid w:val="EBB341BF"/>
    <w:multiLevelType w:val="singleLevel"/>
    <w:tmpl w:val="EBB341BF"/>
    <w:lvl w:ilvl="0" w:tentative="0">
      <w:start w:val="1"/>
      <w:numFmt w:val="decimal"/>
      <w:suff w:val="nothing"/>
      <w:lvlText w:val="%1、"/>
      <w:lvlJc w:val="left"/>
    </w:lvl>
  </w:abstractNum>
  <w:abstractNum w:abstractNumId="2">
    <w:nsid w:val="F5357D75"/>
    <w:multiLevelType w:val="singleLevel"/>
    <w:tmpl w:val="F5357D75"/>
    <w:lvl w:ilvl="0" w:tentative="0">
      <w:start w:val="2"/>
      <w:numFmt w:val="decimal"/>
      <w:lvlText w:val="%1."/>
      <w:lvlJc w:val="left"/>
      <w:pPr>
        <w:tabs>
          <w:tab w:val="left" w:pos="312"/>
        </w:tabs>
      </w:pPr>
    </w:lvl>
  </w:abstractNum>
  <w:abstractNum w:abstractNumId="3">
    <w:nsid w:val="F6FE15AF"/>
    <w:multiLevelType w:val="singleLevel"/>
    <w:tmpl w:val="F6FE15AF"/>
    <w:lvl w:ilvl="0" w:tentative="0">
      <w:start w:val="1"/>
      <w:numFmt w:val="decimal"/>
      <w:suff w:val="nothing"/>
      <w:lvlText w:val="%1、"/>
      <w:lvlJc w:val="left"/>
    </w:lvl>
  </w:abstractNum>
  <w:abstractNum w:abstractNumId="4">
    <w:nsid w:val="187F536B"/>
    <w:multiLevelType w:val="singleLevel"/>
    <w:tmpl w:val="187F536B"/>
    <w:lvl w:ilvl="0" w:tentative="0">
      <w:start w:val="1"/>
      <w:numFmt w:val="decimal"/>
      <w:suff w:val="nothing"/>
      <w:lvlText w:val="%1、"/>
      <w:lvlJc w:val="left"/>
    </w:lvl>
  </w:abstractNum>
  <w:abstractNum w:abstractNumId="5">
    <w:nsid w:val="5FEA5C63"/>
    <w:multiLevelType w:val="singleLevel"/>
    <w:tmpl w:val="5FEA5C63"/>
    <w:lvl w:ilvl="0" w:tentative="0">
      <w:start w:val="1"/>
      <w:numFmt w:val="decimal"/>
      <w:suff w:val="nothing"/>
      <w:lvlText w:val="%1、"/>
      <w:lvlJc w:val="left"/>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NlNDRiZDk5NGJiYTNmMjEzODRmMzE1MTlhNTA1NWQifQ=="/>
  </w:docVars>
  <w:rsids>
    <w:rsidRoot w:val="00000000"/>
    <w:rsid w:val="00166073"/>
    <w:rsid w:val="023B6BC5"/>
    <w:rsid w:val="07D461A1"/>
    <w:rsid w:val="0C765B67"/>
    <w:rsid w:val="10A06571"/>
    <w:rsid w:val="10D73BAA"/>
    <w:rsid w:val="1D46596F"/>
    <w:rsid w:val="1DF52143"/>
    <w:rsid w:val="20CE712B"/>
    <w:rsid w:val="23366A59"/>
    <w:rsid w:val="26355721"/>
    <w:rsid w:val="28041E20"/>
    <w:rsid w:val="32EA70EF"/>
    <w:rsid w:val="33090871"/>
    <w:rsid w:val="33CA19D4"/>
    <w:rsid w:val="36361C36"/>
    <w:rsid w:val="3676199F"/>
    <w:rsid w:val="36D131EC"/>
    <w:rsid w:val="3EEB27FE"/>
    <w:rsid w:val="424C7A58"/>
    <w:rsid w:val="4291098B"/>
    <w:rsid w:val="486B1B3A"/>
    <w:rsid w:val="4D246618"/>
    <w:rsid w:val="4D913ADD"/>
    <w:rsid w:val="4FC11A85"/>
    <w:rsid w:val="54181E8F"/>
    <w:rsid w:val="58715692"/>
    <w:rsid w:val="5A494B51"/>
    <w:rsid w:val="5EFE22BE"/>
    <w:rsid w:val="6017682D"/>
    <w:rsid w:val="60D34C8C"/>
    <w:rsid w:val="63DE0565"/>
    <w:rsid w:val="65DE416B"/>
    <w:rsid w:val="674FF72B"/>
    <w:rsid w:val="69622023"/>
    <w:rsid w:val="6A9F48FD"/>
    <w:rsid w:val="6DA81077"/>
    <w:rsid w:val="6E313007"/>
    <w:rsid w:val="72DE2781"/>
    <w:rsid w:val="743B72F2"/>
    <w:rsid w:val="777913EB"/>
    <w:rsid w:val="7BBB17EB"/>
    <w:rsid w:val="7CF229CE"/>
    <w:rsid w:val="7E56816F"/>
    <w:rsid w:val="7FB79C98"/>
    <w:rsid w:val="8BDB04F1"/>
    <w:rsid w:val="AF7A58F5"/>
    <w:rsid w:val="B55B9873"/>
    <w:rsid w:val="BF7B4D45"/>
    <w:rsid w:val="CD772179"/>
    <w:rsid w:val="FD1F5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2026</Words>
  <Characters>2061</Characters>
  <Lines>0</Lines>
  <Paragraphs>0</Paragraphs>
  <TotalTime>15</TotalTime>
  <ScaleCrop>false</ScaleCrop>
  <LinksUpToDate>false</LinksUpToDate>
  <CharactersWithSpaces>2062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2022-12-18T15:29:00Z</dcterms:created>
  <dc:creator>Administrator</dc:creator>
  <cp:lastModifiedBy>木木</cp:lastModifiedBy>
  <cp:lastPrinted>2024-12-31T10:23:00Z</cp:lastPrinted>
  <dcterms:modified xsi:type="dcterms:W3CDTF">2025-01-02T03:56:56Z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CDBDA256E50F4132AABBE83505EB3930_13</vt:lpwstr>
  </property>
  <property fmtid="{D5CDD505-2E9C-101B-9397-08002B2CF9AE}" pid="4" name="KSOTemplateDocerSaveRecord">
    <vt:lpwstr>eyJoZGlkIjoiMTRmMmMyY2NhNWIyMDFiZjczNTFlMGJhNWQ2NWFmMDgiLCJ1c2VySWQiOiI1NDMyNjYyMTUifQ==</vt:lpwstr>
  </property>
</Properties>
</file>